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5A28" w:rsidRPr="00396B15" w:rsidRDefault="00D25A28">
      <w:pPr>
        <w:rPr>
          <w:szCs w:val="22"/>
          <w:lang w:val="el-GR"/>
        </w:rPr>
      </w:pPr>
      <w:bookmarkStart w:id="0" w:name="_GoBack"/>
      <w:bookmarkEnd w:id="0"/>
    </w:p>
    <w:p w:rsidR="00D25A28" w:rsidRDefault="001F2505">
      <w:pPr>
        <w:pStyle w:val="17"/>
        <w:rPr>
          <w:szCs w:val="22"/>
        </w:rPr>
      </w:pPr>
      <w:r>
        <w:rPr>
          <w:rFonts w:ascii="Tahoma" w:hAnsi="Tahoma" w:cs="Tahoma"/>
          <w:noProof/>
          <w:sz w:val="20"/>
          <w:szCs w:val="20"/>
          <w:lang w:val="el-GR" w:eastAsia="el-GR"/>
        </w:rPr>
        <w:drawing>
          <wp:anchor distT="0" distB="0" distL="114300" distR="114300" simplePos="0" relativeHeight="251657216" behindDoc="0" locked="0" layoutInCell="1" allowOverlap="1">
            <wp:simplePos x="0" y="0"/>
            <wp:positionH relativeFrom="column">
              <wp:posOffset>116840</wp:posOffset>
            </wp:positionH>
            <wp:positionV relativeFrom="paragraph">
              <wp:posOffset>-179070</wp:posOffset>
            </wp:positionV>
            <wp:extent cx="623570" cy="685800"/>
            <wp:effectExtent l="0" t="0" r="5080" b="0"/>
            <wp:wrapNone/>
            <wp:docPr id="2" name="Εικόνα 1" descr="Περιγραφή: Περιγραφή: ~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UT0000"/>
                    <pic:cNvPicPr>
                      <a:picLocks noChangeAspect="1" noChangeArrowheads="1"/>
                    </pic:cNvPicPr>
                  </pic:nvPicPr>
                  <pic:blipFill>
                    <a:blip r:embed="rId8">
                      <a:extLst>
                        <a:ext uri="{28A0092B-C50C-407E-A947-70E740481C1C}">
                          <a14:useLocalDpi xmlns:a14="http://schemas.microsoft.com/office/drawing/2010/main" val="0"/>
                        </a:ext>
                      </a:extLst>
                    </a:blip>
                    <a:srcRect l="9375" r="15625" b="14583"/>
                    <a:stretch>
                      <a:fillRect/>
                    </a:stretch>
                  </pic:blipFill>
                  <pic:spPr bwMode="auto">
                    <a:xfrm>
                      <a:off x="0" y="0"/>
                      <a:ext cx="62357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A28" w:rsidRDefault="00D25A28">
      <w:pPr>
        <w:rPr>
          <w:szCs w:val="22"/>
          <w:lang w:val="el-GR"/>
        </w:rPr>
      </w:pPr>
    </w:p>
    <w:p w:rsidR="00D25A28" w:rsidRDefault="00D25A28">
      <w:pPr>
        <w:jc w:val="left"/>
        <w:rPr>
          <w:b/>
          <w:sz w:val="24"/>
          <w:lang w:val="el-GR"/>
        </w:rPr>
      </w:pPr>
    </w:p>
    <w:p w:rsidR="00D25A28" w:rsidRPr="00D25A28" w:rsidRDefault="00D25A28">
      <w:pPr>
        <w:spacing w:after="0"/>
        <w:ind w:left="-851" w:right="-908" w:firstLineChars="350" w:firstLine="843"/>
        <w:jc w:val="left"/>
        <w:rPr>
          <w:b/>
          <w:sz w:val="24"/>
          <w:lang w:val="el-GR"/>
        </w:rPr>
      </w:pPr>
      <w:r w:rsidRPr="00D25A28">
        <w:rPr>
          <w:b/>
          <w:sz w:val="24"/>
          <w:lang w:val="el-GR"/>
        </w:rPr>
        <w:t>ΕΛΛΗΝΙΚΗ ΔΗΜΟΚΡΑΤΙΑ</w:t>
      </w:r>
      <w:r>
        <w:rPr>
          <w:b/>
          <w:sz w:val="24"/>
          <w:lang w:val="el-GR"/>
        </w:rPr>
        <w:t xml:space="preserve">                                      </w:t>
      </w:r>
    </w:p>
    <w:p w:rsidR="00D25A28" w:rsidRPr="00D25A28" w:rsidRDefault="00D25A28">
      <w:pPr>
        <w:spacing w:after="0"/>
        <w:ind w:left="-851" w:right="-908" w:firstLineChars="350" w:firstLine="843"/>
        <w:jc w:val="left"/>
        <w:rPr>
          <w:b/>
          <w:sz w:val="24"/>
          <w:lang w:val="el-GR"/>
        </w:rPr>
      </w:pPr>
      <w:r w:rsidRPr="00D25A28">
        <w:rPr>
          <w:b/>
          <w:sz w:val="24"/>
          <w:lang w:val="el-GR"/>
        </w:rPr>
        <w:t xml:space="preserve">ΝΟΜΟΣ ΑΤΤΙΚΗΣ                 </w:t>
      </w:r>
    </w:p>
    <w:p w:rsidR="00D25A28" w:rsidRPr="00D25A28" w:rsidRDefault="00D25A28">
      <w:pPr>
        <w:spacing w:after="0"/>
        <w:ind w:left="-851" w:right="-908" w:firstLineChars="350" w:firstLine="843"/>
        <w:jc w:val="left"/>
        <w:rPr>
          <w:b/>
          <w:sz w:val="24"/>
          <w:lang w:val="el-GR"/>
        </w:rPr>
      </w:pPr>
      <w:r w:rsidRPr="00D25A28">
        <w:rPr>
          <w:b/>
          <w:sz w:val="24"/>
          <w:lang w:val="el-GR"/>
        </w:rPr>
        <w:t>ΔΗΜΟΣ ΗΡΑΚΛΕΙΟΥ</w:t>
      </w:r>
    </w:p>
    <w:p w:rsidR="00D25A28" w:rsidRPr="00DC371A" w:rsidRDefault="00D25A28">
      <w:pPr>
        <w:spacing w:after="0"/>
        <w:ind w:left="-851" w:right="-908" w:firstLineChars="350" w:firstLine="843"/>
        <w:jc w:val="left"/>
        <w:rPr>
          <w:b/>
          <w:sz w:val="24"/>
          <w:lang w:val="el-GR"/>
        </w:rPr>
      </w:pPr>
      <w:r w:rsidRPr="00DC371A">
        <w:rPr>
          <w:b/>
          <w:sz w:val="24"/>
          <w:lang w:val="el-GR"/>
        </w:rPr>
        <w:t>ΔΙΕΥΘΥΝΣΗ ΟΙΚΟΝΟΜΙΚΩΝ ΥΠΗΡΕΣΙΩΝ</w:t>
      </w:r>
    </w:p>
    <w:p w:rsidR="00D25A28" w:rsidRPr="00DC371A" w:rsidRDefault="00D25A28">
      <w:pPr>
        <w:spacing w:after="0"/>
        <w:ind w:left="-851" w:right="-908" w:firstLineChars="350" w:firstLine="843"/>
        <w:jc w:val="left"/>
        <w:rPr>
          <w:b/>
          <w:sz w:val="24"/>
          <w:lang w:val="el-GR"/>
        </w:rPr>
      </w:pPr>
      <w:r w:rsidRPr="00DC371A">
        <w:rPr>
          <w:b/>
          <w:sz w:val="24"/>
          <w:lang w:val="el-GR"/>
        </w:rPr>
        <w:t>ΤΜΗΜΑ ΠΡΟΜΗΘΕΙΩΝ</w:t>
      </w:r>
    </w:p>
    <w:p w:rsidR="00D25A28" w:rsidRDefault="00D25A28">
      <w:pPr>
        <w:rPr>
          <w:szCs w:val="22"/>
          <w:lang w:val="el-GR"/>
        </w:rPr>
      </w:pPr>
    </w:p>
    <w:p w:rsidR="00D25A28" w:rsidRPr="00262D3C" w:rsidRDefault="00D25A28">
      <w:pPr>
        <w:ind w:left="720" w:firstLine="720"/>
        <w:jc w:val="right"/>
        <w:rPr>
          <w:b/>
          <w:sz w:val="24"/>
          <w:lang w:val="el-GR"/>
        </w:rPr>
      </w:pPr>
      <w:proofErr w:type="spellStart"/>
      <w:r w:rsidRPr="00262D3C">
        <w:rPr>
          <w:b/>
          <w:sz w:val="24"/>
          <w:lang w:val="el-GR"/>
        </w:rPr>
        <w:t>Ημ</w:t>
      </w:r>
      <w:proofErr w:type="spellEnd"/>
      <w:r w:rsidRPr="00262D3C">
        <w:rPr>
          <w:b/>
          <w:sz w:val="24"/>
          <w:lang w:val="el-GR"/>
        </w:rPr>
        <w:t>/</w:t>
      </w:r>
      <w:proofErr w:type="spellStart"/>
      <w:r w:rsidRPr="00262D3C">
        <w:rPr>
          <w:b/>
          <w:sz w:val="24"/>
          <w:lang w:val="el-GR"/>
        </w:rPr>
        <w:t>νία</w:t>
      </w:r>
      <w:proofErr w:type="spellEnd"/>
      <w:r w:rsidRPr="00262D3C">
        <w:rPr>
          <w:b/>
          <w:sz w:val="24"/>
          <w:lang w:val="el-GR"/>
        </w:rPr>
        <w:t xml:space="preserve">: </w:t>
      </w:r>
      <w:r w:rsidR="001F2505">
        <w:rPr>
          <w:b/>
          <w:sz w:val="24"/>
          <w:lang w:val="el-GR"/>
        </w:rPr>
        <w:t>24/10/2024</w:t>
      </w:r>
    </w:p>
    <w:p w:rsidR="00D25A28" w:rsidRPr="00262D3C" w:rsidRDefault="00D25A28">
      <w:pPr>
        <w:ind w:left="720" w:firstLine="720"/>
        <w:jc w:val="right"/>
        <w:rPr>
          <w:b/>
          <w:sz w:val="24"/>
          <w:highlight w:val="yellow"/>
          <w:lang w:val="el-GR"/>
        </w:rPr>
      </w:pPr>
      <w:r w:rsidRPr="00262D3C">
        <w:rPr>
          <w:b/>
          <w:sz w:val="24"/>
          <w:lang w:val="el-GR"/>
        </w:rPr>
        <w:t xml:space="preserve"> </w:t>
      </w:r>
      <w:r w:rsidRPr="00262D3C">
        <w:rPr>
          <w:b/>
          <w:sz w:val="24"/>
          <w:lang w:val="el-GR"/>
        </w:rPr>
        <w:tab/>
      </w:r>
      <w:r w:rsidRPr="00262D3C">
        <w:rPr>
          <w:b/>
          <w:sz w:val="24"/>
          <w:lang w:val="el-GR"/>
        </w:rPr>
        <w:tab/>
      </w:r>
      <w:r w:rsidRPr="00262D3C">
        <w:rPr>
          <w:b/>
          <w:sz w:val="24"/>
          <w:lang w:val="el-GR"/>
        </w:rPr>
        <w:tab/>
        <w:t xml:space="preserve">Αρ. </w:t>
      </w:r>
      <w:r w:rsidRPr="00426D0C">
        <w:rPr>
          <w:b/>
          <w:sz w:val="24"/>
          <w:lang w:val="el-GR"/>
        </w:rPr>
        <w:t xml:space="preserve">Πρωτ.: </w:t>
      </w:r>
      <w:r w:rsidR="00426D0C" w:rsidRPr="00426D0C">
        <w:rPr>
          <w:b/>
          <w:sz w:val="24"/>
          <w:lang w:val="el-GR"/>
        </w:rPr>
        <w:t>19854</w:t>
      </w:r>
    </w:p>
    <w:p w:rsidR="00D25A28" w:rsidRDefault="00D25A28">
      <w:pPr>
        <w:ind w:left="720" w:firstLine="720"/>
        <w:jc w:val="right"/>
        <w:rPr>
          <w:szCs w:val="22"/>
          <w:lang w:val="el-GR"/>
        </w:rPr>
      </w:pPr>
      <w:r>
        <w:rPr>
          <w:rFonts w:cs="Times New Roman"/>
          <w:b/>
          <w:bCs/>
          <w:sz w:val="24"/>
          <w:lang w:val="el-GR"/>
        </w:rPr>
        <w:t>ΚΑΤΑΧΩΡΙΣΤΕΟ ΣΤΟ ΚΗΜΔΗΣ</w:t>
      </w:r>
    </w:p>
    <w:p w:rsidR="00D25A28" w:rsidRDefault="00D25A28">
      <w:pPr>
        <w:rPr>
          <w:szCs w:val="22"/>
          <w:lang w:val="el-GR"/>
        </w:rPr>
      </w:pPr>
    </w:p>
    <w:p w:rsidR="00D25A28" w:rsidRPr="00D25A28" w:rsidRDefault="00D25A28">
      <w:pPr>
        <w:pStyle w:val="Style1"/>
        <w:rPr>
          <w:rFonts w:eastAsia="Calibri" w:cs="Tahoma"/>
          <w:sz w:val="28"/>
          <w:szCs w:val="28"/>
        </w:rPr>
      </w:pPr>
      <w:r>
        <w:rPr>
          <w:rFonts w:eastAsia="Calibri" w:cs="Tahoma"/>
          <w:sz w:val="28"/>
          <w:szCs w:val="28"/>
        </w:rPr>
        <w:t>Ανοικτού Δ</w:t>
      </w:r>
      <w:r w:rsidRPr="00D25A28">
        <w:rPr>
          <w:rFonts w:eastAsia="Calibri" w:cs="Tahoma"/>
          <w:sz w:val="28"/>
          <w:szCs w:val="28"/>
        </w:rPr>
        <w:t xml:space="preserve">ιεθνούς Ηλεκτρονικού Διαγωνισμού για την </w:t>
      </w:r>
      <w:r>
        <w:rPr>
          <w:rFonts w:eastAsia="Calibri" w:cs="Tahoma"/>
          <w:sz w:val="28"/>
          <w:szCs w:val="28"/>
        </w:rPr>
        <w:t>σύναψη</w:t>
      </w:r>
      <w:r w:rsidRPr="00D25A28">
        <w:rPr>
          <w:rFonts w:eastAsia="Calibri" w:cs="Tahoma"/>
          <w:sz w:val="28"/>
          <w:szCs w:val="28"/>
        </w:rPr>
        <w:t xml:space="preserve"> Συμφωνία</w:t>
      </w:r>
      <w:r>
        <w:rPr>
          <w:rFonts w:eastAsia="Calibri" w:cs="Tahoma"/>
          <w:sz w:val="28"/>
          <w:szCs w:val="28"/>
        </w:rPr>
        <w:t>ς</w:t>
      </w:r>
      <w:r w:rsidRPr="00D25A28">
        <w:rPr>
          <w:rFonts w:eastAsia="Calibri" w:cs="Tahoma"/>
          <w:sz w:val="28"/>
          <w:szCs w:val="28"/>
        </w:rPr>
        <w:t xml:space="preserve"> – Πλαίσιο για την</w:t>
      </w:r>
      <w:r>
        <w:rPr>
          <w:rFonts w:eastAsia="Calibri" w:cs="Tahoma"/>
          <w:sz w:val="28"/>
          <w:szCs w:val="28"/>
        </w:rPr>
        <w:t xml:space="preserve"> υπηρεσία με τίτλο</w:t>
      </w:r>
      <w:r w:rsidRPr="00D25A28">
        <w:rPr>
          <w:rFonts w:eastAsia="Calibri" w:cs="Tahoma"/>
          <w:sz w:val="28"/>
          <w:szCs w:val="28"/>
        </w:rPr>
        <w:t xml:space="preserve"> «ΣΥΝΤΗΡΗΣΗ ΚΑΙ ΕΠΙΣΚΕΥΗ ΟΡΓΑΝΩΝ ΠΑΙΔΙΚΩΝ ΧΑΡΩΝ »</w:t>
      </w:r>
      <w:r>
        <w:rPr>
          <w:rFonts w:eastAsia="Calibri" w:cs="Tahoma"/>
          <w:sz w:val="28"/>
          <w:szCs w:val="28"/>
        </w:rPr>
        <w:t>, διάρκειας τεσσάρων (4) ετών για την κάλυψη των αναγκών του Δήμου Ηρακλείου.</w:t>
      </w:r>
    </w:p>
    <w:p w:rsidR="00D25A28" w:rsidRDefault="00D25A28">
      <w:pPr>
        <w:rPr>
          <w:rFonts w:eastAsia="Calibri"/>
          <w:lang w:val="el-GR"/>
        </w:rPr>
      </w:pPr>
    </w:p>
    <w:p w:rsidR="00D25A28" w:rsidRDefault="00D25A28">
      <w:pPr>
        <w:rPr>
          <w:rFonts w:eastAsia="Calibri"/>
          <w:lang w:val="el-GR"/>
        </w:rPr>
      </w:pPr>
    </w:p>
    <w:tbl>
      <w:tblPr>
        <w:tblW w:w="0" w:type="auto"/>
        <w:tblLayout w:type="fixed"/>
        <w:tblLook w:val="0000" w:firstRow="0" w:lastRow="0" w:firstColumn="0" w:lastColumn="0" w:noHBand="0" w:noVBand="0"/>
      </w:tblPr>
      <w:tblGrid>
        <w:gridCol w:w="9777"/>
      </w:tblGrid>
      <w:tr w:rsidR="00D25A28" w:rsidRPr="002A4AEC">
        <w:trPr>
          <w:trHeight w:val="1504"/>
        </w:trPr>
        <w:tc>
          <w:tcPr>
            <w:tcW w:w="9777" w:type="dxa"/>
          </w:tcPr>
          <w:p w:rsidR="00D25A28" w:rsidRPr="00D25A28" w:rsidRDefault="00D25A28">
            <w:pPr>
              <w:suppressAutoHyphens w:val="0"/>
              <w:autoSpaceDE w:val="0"/>
              <w:autoSpaceDN w:val="0"/>
              <w:adjustRightInd w:val="0"/>
              <w:spacing w:after="0"/>
              <w:jc w:val="left"/>
              <w:rPr>
                <w:rFonts w:eastAsia="Calibri"/>
                <w:b/>
                <w:bCs/>
                <w:sz w:val="24"/>
                <w:lang w:val="el-GR" w:eastAsia="en-US"/>
              </w:rPr>
            </w:pPr>
            <w:r>
              <w:rPr>
                <w:b/>
                <w:bCs/>
                <w:color w:val="000000"/>
                <w:sz w:val="24"/>
                <w:lang w:val="el-GR" w:eastAsia="el-GR"/>
              </w:rPr>
              <w:t>ΠΡΟΥΠΟΛΟΓΙΣΜΟΣ</w:t>
            </w:r>
            <w:r w:rsidRPr="00D25A28">
              <w:rPr>
                <w:b/>
                <w:bCs/>
                <w:color w:val="000000"/>
                <w:sz w:val="24"/>
                <w:lang w:val="el-GR" w:eastAsia="el-GR"/>
              </w:rPr>
              <w:t xml:space="preserve"> </w:t>
            </w:r>
            <w:r>
              <w:rPr>
                <w:b/>
                <w:bCs/>
                <w:color w:val="000000"/>
                <w:sz w:val="24"/>
                <w:lang w:val="el-GR" w:eastAsia="el-GR"/>
              </w:rPr>
              <w:t>ΠΡΟ</w:t>
            </w:r>
            <w:r w:rsidRPr="00D25A28">
              <w:rPr>
                <w:b/>
                <w:bCs/>
                <w:color w:val="000000"/>
                <w:sz w:val="24"/>
                <w:lang w:val="el-GR" w:eastAsia="el-GR"/>
              </w:rPr>
              <w:t xml:space="preserve"> ΦΠΑ</w:t>
            </w:r>
            <w:r>
              <w:rPr>
                <w:b/>
                <w:bCs/>
                <w:color w:val="000000"/>
                <w:sz w:val="24"/>
                <w:lang w:val="el-GR" w:eastAsia="el-GR"/>
              </w:rPr>
              <w:t xml:space="preserve"> :</w:t>
            </w:r>
            <w:r w:rsidRPr="00D25A28">
              <w:rPr>
                <w:rFonts w:eastAsia="Calibri"/>
                <w:b/>
                <w:bCs/>
                <w:sz w:val="24"/>
                <w:lang w:val="el-GR" w:eastAsia="en-US"/>
              </w:rPr>
              <w:t>379.032,26</w:t>
            </w:r>
            <w:r w:rsidRPr="00D25A28">
              <w:rPr>
                <w:rFonts w:eastAsia="Andale Sans UI" w:cs="Times New Roman"/>
                <w:b/>
                <w:bCs/>
                <w:kern w:val="1"/>
                <w:sz w:val="24"/>
                <w:lang w:val="el-GR" w:bidi="en-US"/>
              </w:rPr>
              <w:t>€</w:t>
            </w:r>
          </w:p>
          <w:p w:rsidR="00D25A28" w:rsidRDefault="00D25A28">
            <w:pPr>
              <w:suppressAutoHyphens w:val="0"/>
              <w:autoSpaceDE w:val="0"/>
              <w:autoSpaceDN w:val="0"/>
              <w:adjustRightInd w:val="0"/>
              <w:spacing w:after="0"/>
              <w:jc w:val="left"/>
              <w:rPr>
                <w:b/>
                <w:bCs/>
                <w:color w:val="000000"/>
                <w:sz w:val="24"/>
                <w:lang w:val="el-GR" w:eastAsia="el-GR"/>
              </w:rPr>
            </w:pPr>
            <w:r>
              <w:rPr>
                <w:b/>
                <w:bCs/>
                <w:sz w:val="24"/>
                <w:lang w:val="el-GR" w:eastAsia="el-GR"/>
              </w:rPr>
              <w:t>ΦΠΑ 24%:</w:t>
            </w:r>
            <w:r w:rsidRPr="00D25A28">
              <w:rPr>
                <w:b/>
                <w:bCs/>
                <w:sz w:val="24"/>
                <w:lang w:val="el-GR" w:eastAsia="el-GR"/>
              </w:rPr>
              <w:t xml:space="preserve"> </w:t>
            </w:r>
            <w:r w:rsidRPr="00D25A28">
              <w:rPr>
                <w:rFonts w:eastAsia="Calibri"/>
                <w:b/>
                <w:bCs/>
                <w:sz w:val="24"/>
                <w:lang w:val="el-GR" w:eastAsia="en-US"/>
              </w:rPr>
              <w:t>90.967,74</w:t>
            </w:r>
            <w:r>
              <w:rPr>
                <w:b/>
                <w:bCs/>
                <w:color w:val="000000"/>
                <w:sz w:val="24"/>
                <w:lang w:val="el-GR" w:eastAsia="el-GR"/>
              </w:rPr>
              <w:t xml:space="preserve"> </w:t>
            </w:r>
            <w:r w:rsidRPr="00D25A28">
              <w:rPr>
                <w:rFonts w:eastAsia="Andale Sans UI" w:cs="Times New Roman"/>
                <w:b/>
                <w:bCs/>
                <w:kern w:val="1"/>
                <w:sz w:val="24"/>
                <w:lang w:val="el-GR" w:bidi="en-US"/>
              </w:rPr>
              <w:t>€</w:t>
            </w:r>
          </w:p>
          <w:p w:rsidR="00D25A28" w:rsidRPr="00D25A28" w:rsidRDefault="00D25A28">
            <w:pPr>
              <w:suppressAutoHyphens w:val="0"/>
              <w:autoSpaceDE w:val="0"/>
              <w:autoSpaceDN w:val="0"/>
              <w:adjustRightInd w:val="0"/>
              <w:spacing w:after="0"/>
              <w:jc w:val="left"/>
              <w:rPr>
                <w:rFonts w:eastAsia="Calibri"/>
                <w:b/>
                <w:bCs/>
                <w:sz w:val="24"/>
                <w:lang w:val="el-GR" w:eastAsia="en-US"/>
              </w:rPr>
            </w:pPr>
            <w:r>
              <w:rPr>
                <w:b/>
                <w:bCs/>
                <w:color w:val="000000"/>
                <w:sz w:val="24"/>
                <w:lang w:val="el-GR" w:eastAsia="el-GR"/>
              </w:rPr>
              <w:t>ΣΥΝΟΛΙΚΗ ΔΑΠΑΝΗ</w:t>
            </w:r>
            <w:r w:rsidRPr="00D25A28">
              <w:rPr>
                <w:b/>
                <w:bCs/>
                <w:color w:val="000000"/>
                <w:sz w:val="24"/>
                <w:lang w:val="el-GR" w:eastAsia="el-GR"/>
              </w:rPr>
              <w:t xml:space="preserve"> ΣΥΜΠΕΡ. ΦΠΑ 24%</w:t>
            </w:r>
            <w:r>
              <w:rPr>
                <w:b/>
                <w:bCs/>
                <w:color w:val="000000"/>
                <w:sz w:val="24"/>
                <w:lang w:val="el-GR" w:eastAsia="el-GR"/>
              </w:rPr>
              <w:t xml:space="preserve">: </w:t>
            </w:r>
            <w:r w:rsidRPr="00D25A28">
              <w:rPr>
                <w:rFonts w:eastAsia="Calibri"/>
                <w:b/>
                <w:bCs/>
                <w:sz w:val="24"/>
                <w:lang w:val="el-GR" w:eastAsia="en-US"/>
              </w:rPr>
              <w:t>470.000,00</w:t>
            </w:r>
            <w:r w:rsidRPr="00D25A28">
              <w:rPr>
                <w:rFonts w:eastAsia="Andale Sans UI" w:cs="Times New Roman"/>
                <w:b/>
                <w:bCs/>
                <w:kern w:val="1"/>
                <w:sz w:val="24"/>
                <w:lang w:val="el-GR" w:bidi="en-US"/>
              </w:rPr>
              <w:t>€</w:t>
            </w:r>
          </w:p>
          <w:p w:rsidR="00D25A28" w:rsidRDefault="00D25A28">
            <w:pPr>
              <w:suppressAutoHyphens w:val="0"/>
              <w:autoSpaceDE w:val="0"/>
              <w:autoSpaceDN w:val="0"/>
              <w:adjustRightInd w:val="0"/>
              <w:spacing w:after="0"/>
              <w:jc w:val="left"/>
              <w:rPr>
                <w:rFonts w:ascii="Times New Roman" w:eastAsia="Calibri" w:hAnsi="Times New Roman"/>
                <w:b/>
                <w:sz w:val="24"/>
                <w:lang w:val="el-GR" w:eastAsia="el-GR"/>
              </w:rPr>
            </w:pPr>
          </w:p>
          <w:p w:rsidR="00D25A28" w:rsidRDefault="00D25A28">
            <w:pPr>
              <w:pStyle w:val="Default"/>
              <w:rPr>
                <w:rFonts w:ascii="Calibri" w:eastAsia="Times New Roman" w:hAnsi="Calibri" w:cs="Calibri"/>
                <w:lang w:eastAsia="el-GR" w:bidi="ar-SA"/>
              </w:rPr>
            </w:pPr>
            <w:r>
              <w:rPr>
                <w:rFonts w:ascii="Calibri" w:hAnsi="Calibri"/>
                <w:b/>
                <w:bCs/>
                <w:sz w:val="22"/>
                <w:szCs w:val="22"/>
                <w:lang w:eastAsia="el-GR"/>
              </w:rPr>
              <w:t>ΤΡΟΠΟΣ ΕΚΤΕΛΕΣΗΣ: Συμφωνία</w:t>
            </w:r>
            <w:r w:rsidRPr="00D25A28">
              <w:rPr>
                <w:rFonts w:ascii="Calibri" w:hAnsi="Calibri"/>
                <w:b/>
                <w:bCs/>
                <w:sz w:val="22"/>
                <w:szCs w:val="22"/>
                <w:lang w:eastAsia="el-GR"/>
              </w:rPr>
              <w:t xml:space="preserve"> - πλαίσιο για την υπηρεσία </w:t>
            </w:r>
            <w:r>
              <w:rPr>
                <w:rFonts w:ascii="Calibri" w:hAnsi="Calibri"/>
                <w:b/>
                <w:bCs/>
                <w:sz w:val="22"/>
                <w:szCs w:val="22"/>
                <w:lang w:eastAsia="el-GR"/>
              </w:rPr>
              <w:t>με κριτήριο ανάθεσης της σύμβασης την πλέον συμφέρουσα από οικονομική άποψη προσφορά, βάσει τιμής</w:t>
            </w:r>
            <w:r w:rsidRPr="00D25A28">
              <w:rPr>
                <w:rFonts w:ascii="Calibri" w:hAnsi="Calibri"/>
                <w:b/>
                <w:bCs/>
                <w:sz w:val="22"/>
                <w:szCs w:val="22"/>
                <w:lang w:eastAsia="el-GR"/>
              </w:rPr>
              <w:t xml:space="preserve"> (μεγαλύτερο ποσοστό έκπτωσης).</w:t>
            </w:r>
          </w:p>
        </w:tc>
      </w:tr>
    </w:tbl>
    <w:p w:rsidR="00D25A28" w:rsidRDefault="00D25A28">
      <w:pPr>
        <w:pStyle w:val="normalwithoutspacing"/>
        <w:rPr>
          <w:b/>
          <w:bCs/>
          <w:color w:val="000000"/>
        </w:rPr>
      </w:pPr>
    </w:p>
    <w:p w:rsidR="00D25A28" w:rsidRPr="001634DB" w:rsidRDefault="00D25A28">
      <w:pPr>
        <w:pStyle w:val="normalwithoutspacing"/>
        <w:jc w:val="center"/>
      </w:pPr>
      <w:r>
        <w:rPr>
          <w:b/>
          <w:bCs/>
          <w:color w:val="000000"/>
        </w:rPr>
        <w:t>ΣΥΣΤΗΜΙΚΟΣ ΑΡΙΘΜΟΣ ΕΣΗΔΗΣ</w:t>
      </w:r>
      <w:r>
        <w:rPr>
          <w:b/>
          <w:bCs/>
          <w:color w:val="000000"/>
          <w:lang w:val="en-US"/>
        </w:rPr>
        <w:t xml:space="preserve">: </w:t>
      </w:r>
      <w:r w:rsidR="001634DB">
        <w:rPr>
          <w:b/>
          <w:bCs/>
          <w:color w:val="000000"/>
        </w:rPr>
        <w:t>359092</w:t>
      </w:r>
    </w:p>
    <w:p w:rsidR="00D25A28" w:rsidRDefault="00D25A28">
      <w:pPr>
        <w:pStyle w:val="Contents"/>
      </w:pPr>
      <w:r>
        <w:lastRenderedPageBreak/>
        <w:t>Περιεχόμενα</w:t>
      </w:r>
    </w:p>
    <w:p w:rsidR="00D25A28" w:rsidRDefault="00D25A28">
      <w:pPr>
        <w:pStyle w:val="20"/>
        <w:tabs>
          <w:tab w:val="right" w:pos="2400"/>
          <w:tab w:val="right" w:leader="dot" w:pos="9638"/>
        </w:tabs>
      </w:pPr>
      <w:r>
        <w:fldChar w:fldCharType="begin"/>
      </w:r>
      <w:r>
        <w:rPr>
          <w:lang w:val="el-GR"/>
        </w:rPr>
        <w:instrText xml:space="preserve"> </w:instrText>
      </w:r>
      <w:r>
        <w:instrText>TOC</w:instrText>
      </w:r>
      <w:r>
        <w:rPr>
          <w:lang w:val="el-GR"/>
        </w:rPr>
        <w:instrText xml:space="preserve"> \</w:instrText>
      </w:r>
      <w:r>
        <w:instrText>o</w:instrText>
      </w:r>
      <w:r>
        <w:rPr>
          <w:lang w:val="el-GR"/>
        </w:rPr>
        <w:instrText xml:space="preserve"> "2-4" \</w:instrText>
      </w:r>
      <w:r>
        <w:instrText>h</w:instrText>
      </w:r>
      <w:r>
        <w:rPr>
          <w:lang w:val="el-GR"/>
        </w:rPr>
        <w:instrText xml:space="preserve"> \</w:instrText>
      </w:r>
      <w:r>
        <w:instrText>z</w:instrText>
      </w:r>
      <w:r>
        <w:rPr>
          <w:lang w:val="el-GR"/>
        </w:rPr>
        <w:instrText xml:space="preserve"> \</w:instrText>
      </w:r>
      <w:r>
        <w:instrText>t</w:instrText>
      </w:r>
      <w:r>
        <w:rPr>
          <w:lang w:val="el-GR"/>
        </w:rPr>
        <w:instrText xml:space="preserve"> "</w:instrText>
      </w:r>
      <w:r>
        <w:instrText>Heading</w:instrText>
      </w:r>
      <w:r>
        <w:rPr>
          <w:lang w:val="el-GR"/>
        </w:rPr>
        <w:instrText xml:space="preserve"> 1;1" </w:instrText>
      </w:r>
      <w:r>
        <w:fldChar w:fldCharType="separate"/>
      </w:r>
      <w:hyperlink w:anchor="_Toc25563" w:history="1">
        <w:r>
          <w:rPr>
            <w:lang w:val="el-GR"/>
          </w:rPr>
          <w:t>1.1</w:t>
        </w:r>
        <w:r>
          <w:rPr>
            <w:lang w:val="el-GR"/>
          </w:rPr>
          <w:tab/>
          <w:t>Στοιχεία Αναθέτουσας Αρχής</w:t>
        </w:r>
        <w:r>
          <w:tab/>
        </w:r>
        <w:r>
          <w:fldChar w:fldCharType="begin"/>
        </w:r>
        <w:r>
          <w:instrText xml:space="preserve"> PAGEREF _Toc25563 \h </w:instrText>
        </w:r>
        <w:r>
          <w:fldChar w:fldCharType="separate"/>
        </w:r>
        <w:r w:rsidR="002A4AEC">
          <w:rPr>
            <w:noProof/>
          </w:rPr>
          <w:t>4</w:t>
        </w:r>
        <w:r>
          <w:fldChar w:fldCharType="end"/>
        </w:r>
      </w:hyperlink>
    </w:p>
    <w:p w:rsidR="00D25A28" w:rsidRDefault="002A4AEC">
      <w:pPr>
        <w:pStyle w:val="20"/>
        <w:tabs>
          <w:tab w:val="right" w:pos="2400"/>
          <w:tab w:val="right" w:leader="dot" w:pos="9638"/>
        </w:tabs>
      </w:pPr>
      <w:hyperlink w:anchor="_Toc11280" w:history="1">
        <w:r w:rsidR="00D25A28">
          <w:rPr>
            <w:lang w:val="el-GR"/>
          </w:rPr>
          <w:t>1.2</w:t>
        </w:r>
        <w:r w:rsidR="00D25A28">
          <w:rPr>
            <w:lang w:val="el-GR"/>
          </w:rPr>
          <w:tab/>
          <w:t>Στοιχεία Διαδικασίας-Χρηματοδότηση</w:t>
        </w:r>
        <w:r w:rsidR="00D25A28">
          <w:tab/>
        </w:r>
        <w:r w:rsidR="00D25A28">
          <w:fldChar w:fldCharType="begin"/>
        </w:r>
        <w:r w:rsidR="00D25A28">
          <w:instrText xml:space="preserve"> PAGEREF _Toc11280 \h </w:instrText>
        </w:r>
        <w:r w:rsidR="00D25A28">
          <w:fldChar w:fldCharType="separate"/>
        </w:r>
        <w:r>
          <w:rPr>
            <w:noProof/>
          </w:rPr>
          <w:t>4</w:t>
        </w:r>
        <w:r w:rsidR="00D25A28">
          <w:fldChar w:fldCharType="end"/>
        </w:r>
      </w:hyperlink>
    </w:p>
    <w:p w:rsidR="00D25A28" w:rsidRDefault="002A4AEC">
      <w:pPr>
        <w:pStyle w:val="20"/>
        <w:tabs>
          <w:tab w:val="right" w:pos="2400"/>
          <w:tab w:val="right" w:leader="dot" w:pos="9638"/>
        </w:tabs>
      </w:pPr>
      <w:hyperlink w:anchor="_Toc23077" w:history="1">
        <w:r w:rsidR="00D25A28">
          <w:rPr>
            <w:lang w:val="el-GR"/>
          </w:rPr>
          <w:t>1.3</w:t>
        </w:r>
        <w:r w:rsidR="00D25A28">
          <w:rPr>
            <w:lang w:val="el-GR"/>
          </w:rPr>
          <w:tab/>
          <w:t>Συνοπτική Περιγραφή φυσικού και οικονομικού αντικειμένου της συμφωνίας-πλαίσιο</w:t>
        </w:r>
        <w:r w:rsidR="00D25A28">
          <w:tab/>
        </w:r>
        <w:r w:rsidR="00D25A28">
          <w:fldChar w:fldCharType="begin"/>
        </w:r>
        <w:r w:rsidR="00D25A28">
          <w:instrText xml:space="preserve"> PAGEREF _Toc23077 \h </w:instrText>
        </w:r>
        <w:r w:rsidR="00D25A28">
          <w:fldChar w:fldCharType="separate"/>
        </w:r>
        <w:r>
          <w:rPr>
            <w:noProof/>
          </w:rPr>
          <w:t>5</w:t>
        </w:r>
        <w:r w:rsidR="00D25A28">
          <w:fldChar w:fldCharType="end"/>
        </w:r>
      </w:hyperlink>
    </w:p>
    <w:p w:rsidR="00D25A28" w:rsidRDefault="002A4AEC">
      <w:pPr>
        <w:pStyle w:val="30"/>
        <w:tabs>
          <w:tab w:val="right" w:pos="2400"/>
          <w:tab w:val="right" w:leader="dot" w:pos="9638"/>
        </w:tabs>
      </w:pPr>
      <w:hyperlink w:anchor="_Toc19766" w:history="1">
        <w:r w:rsidR="00D25A28">
          <w:rPr>
            <w:lang w:val="el-GR"/>
          </w:rPr>
          <w:t>1.3.1</w:t>
        </w:r>
        <w:r w:rsidR="00D25A28">
          <w:rPr>
            <w:lang w:val="el-GR"/>
          </w:rPr>
          <w:tab/>
          <w:t>Αντικείμενο της συμφωνίας-πλαίσιο</w:t>
        </w:r>
        <w:r w:rsidR="00D25A28">
          <w:tab/>
        </w:r>
        <w:r w:rsidR="00D25A28">
          <w:fldChar w:fldCharType="begin"/>
        </w:r>
        <w:r w:rsidR="00D25A28">
          <w:instrText xml:space="preserve"> PAGEREF _Toc19766 \h </w:instrText>
        </w:r>
        <w:r w:rsidR="00D25A28">
          <w:fldChar w:fldCharType="separate"/>
        </w:r>
        <w:r>
          <w:rPr>
            <w:noProof/>
          </w:rPr>
          <w:t>5</w:t>
        </w:r>
        <w:r w:rsidR="00D25A28">
          <w:fldChar w:fldCharType="end"/>
        </w:r>
      </w:hyperlink>
    </w:p>
    <w:p w:rsidR="00D25A28" w:rsidRDefault="002A4AEC">
      <w:pPr>
        <w:pStyle w:val="30"/>
        <w:tabs>
          <w:tab w:val="right" w:pos="2400"/>
          <w:tab w:val="right" w:leader="dot" w:pos="9638"/>
        </w:tabs>
      </w:pPr>
      <w:hyperlink w:anchor="_Toc1990" w:history="1">
        <w:r w:rsidR="00D25A28">
          <w:rPr>
            <w:lang w:val="el-GR"/>
          </w:rPr>
          <w:t>1.3.2</w:t>
        </w:r>
        <w:r w:rsidR="00D25A28">
          <w:rPr>
            <w:lang w:val="el-GR"/>
          </w:rPr>
          <w:tab/>
          <w:t>Αριθμός συμβαλλομένων οικονομικών φορέων</w:t>
        </w:r>
        <w:r w:rsidR="00D25A28">
          <w:tab/>
        </w:r>
        <w:r w:rsidR="00D25A28">
          <w:fldChar w:fldCharType="begin"/>
        </w:r>
        <w:r w:rsidR="00D25A28">
          <w:instrText xml:space="preserve"> PAGEREF _Toc1990 \h </w:instrText>
        </w:r>
        <w:r w:rsidR="00D25A28">
          <w:fldChar w:fldCharType="separate"/>
        </w:r>
        <w:r>
          <w:rPr>
            <w:noProof/>
          </w:rPr>
          <w:t>7</w:t>
        </w:r>
        <w:r w:rsidR="00D25A28">
          <w:fldChar w:fldCharType="end"/>
        </w:r>
      </w:hyperlink>
    </w:p>
    <w:p w:rsidR="00D25A28" w:rsidRDefault="002A4AEC">
      <w:pPr>
        <w:pStyle w:val="30"/>
        <w:tabs>
          <w:tab w:val="right" w:pos="2400"/>
          <w:tab w:val="right" w:leader="dot" w:pos="9638"/>
        </w:tabs>
      </w:pPr>
      <w:hyperlink w:anchor="_Toc14782" w:history="1">
        <w:r w:rsidR="00D25A28">
          <w:rPr>
            <w:lang w:val="el-GR"/>
          </w:rPr>
          <w:t>1.3.3</w:t>
        </w:r>
        <w:r w:rsidR="00D25A28">
          <w:rPr>
            <w:lang w:val="el-GR"/>
          </w:rPr>
          <w:tab/>
          <w:t>Εκτιμώμενη αξία της συμφωνίας-πλαίσιο</w:t>
        </w:r>
        <w:r w:rsidR="00D25A28">
          <w:tab/>
        </w:r>
        <w:r w:rsidR="00D25A28">
          <w:fldChar w:fldCharType="begin"/>
        </w:r>
        <w:r w:rsidR="00D25A28">
          <w:instrText xml:space="preserve"> PAGEREF _Toc14782 \h </w:instrText>
        </w:r>
        <w:r w:rsidR="00D25A28">
          <w:fldChar w:fldCharType="separate"/>
        </w:r>
        <w:r>
          <w:rPr>
            <w:noProof/>
          </w:rPr>
          <w:t>7</w:t>
        </w:r>
        <w:r w:rsidR="00D25A28">
          <w:fldChar w:fldCharType="end"/>
        </w:r>
      </w:hyperlink>
    </w:p>
    <w:p w:rsidR="00D25A28" w:rsidRDefault="002A4AEC">
      <w:pPr>
        <w:pStyle w:val="30"/>
        <w:tabs>
          <w:tab w:val="right" w:pos="2400"/>
          <w:tab w:val="right" w:leader="dot" w:pos="9638"/>
        </w:tabs>
      </w:pPr>
      <w:hyperlink w:anchor="_Toc26638" w:history="1">
        <w:r w:rsidR="00D25A28">
          <w:rPr>
            <w:lang w:val="el-GR"/>
          </w:rPr>
          <w:t>1.3.4</w:t>
        </w:r>
        <w:r w:rsidR="00D25A28">
          <w:rPr>
            <w:lang w:val="el-GR"/>
          </w:rPr>
          <w:tab/>
          <w:t>Διάρκεια συμφωνίας-πλαίσιο</w:t>
        </w:r>
        <w:r w:rsidR="00D25A28">
          <w:tab/>
        </w:r>
        <w:r w:rsidR="00D25A28">
          <w:fldChar w:fldCharType="begin"/>
        </w:r>
        <w:r w:rsidR="00D25A28">
          <w:instrText xml:space="preserve"> PAGEREF _Toc26638 \h </w:instrText>
        </w:r>
        <w:r w:rsidR="00D25A28">
          <w:fldChar w:fldCharType="separate"/>
        </w:r>
        <w:r>
          <w:rPr>
            <w:noProof/>
          </w:rPr>
          <w:t>7</w:t>
        </w:r>
        <w:r w:rsidR="00D25A28">
          <w:fldChar w:fldCharType="end"/>
        </w:r>
      </w:hyperlink>
    </w:p>
    <w:p w:rsidR="00D25A28" w:rsidRDefault="002A4AEC">
      <w:pPr>
        <w:pStyle w:val="30"/>
        <w:tabs>
          <w:tab w:val="right" w:pos="2400"/>
          <w:tab w:val="right" w:leader="dot" w:pos="9638"/>
        </w:tabs>
      </w:pPr>
      <w:hyperlink w:anchor="_Toc5355" w:history="1">
        <w:r w:rsidR="00D25A28">
          <w:rPr>
            <w:lang w:val="el-GR"/>
          </w:rPr>
          <w:t>1.3.5</w:t>
        </w:r>
        <w:r w:rsidR="00D25A28">
          <w:rPr>
            <w:lang w:val="el-GR"/>
          </w:rPr>
          <w:tab/>
          <w:t>Κριτήριο Ανάθεσης</w:t>
        </w:r>
        <w:r w:rsidR="00D25A28">
          <w:tab/>
        </w:r>
        <w:r w:rsidR="00D25A28">
          <w:fldChar w:fldCharType="begin"/>
        </w:r>
        <w:r w:rsidR="00D25A28">
          <w:instrText xml:space="preserve"> PAGEREF _Toc5355 \h </w:instrText>
        </w:r>
        <w:r w:rsidR="00D25A28">
          <w:fldChar w:fldCharType="separate"/>
        </w:r>
        <w:r>
          <w:rPr>
            <w:noProof/>
          </w:rPr>
          <w:t>7</w:t>
        </w:r>
        <w:r w:rsidR="00D25A28">
          <w:fldChar w:fldCharType="end"/>
        </w:r>
      </w:hyperlink>
    </w:p>
    <w:p w:rsidR="00D25A28" w:rsidRDefault="002A4AEC">
      <w:pPr>
        <w:pStyle w:val="20"/>
        <w:tabs>
          <w:tab w:val="right" w:pos="2400"/>
          <w:tab w:val="right" w:leader="dot" w:pos="9638"/>
        </w:tabs>
      </w:pPr>
      <w:hyperlink w:anchor="_Toc6556" w:history="1">
        <w:r w:rsidR="00D25A28">
          <w:rPr>
            <w:lang w:val="el-GR"/>
          </w:rPr>
          <w:t>1.4</w:t>
        </w:r>
        <w:r w:rsidR="00D25A28">
          <w:rPr>
            <w:lang w:val="el-GR"/>
          </w:rPr>
          <w:tab/>
          <w:t>Θεσμικό πλαίσιο</w:t>
        </w:r>
        <w:r w:rsidR="00D25A28">
          <w:tab/>
        </w:r>
        <w:r w:rsidR="00D25A28">
          <w:fldChar w:fldCharType="begin"/>
        </w:r>
        <w:r w:rsidR="00D25A28">
          <w:instrText xml:space="preserve"> PAGEREF _Toc6556 \h </w:instrText>
        </w:r>
        <w:r w:rsidR="00D25A28">
          <w:fldChar w:fldCharType="separate"/>
        </w:r>
        <w:r>
          <w:rPr>
            <w:noProof/>
          </w:rPr>
          <w:t>8</w:t>
        </w:r>
        <w:r w:rsidR="00D25A28">
          <w:fldChar w:fldCharType="end"/>
        </w:r>
      </w:hyperlink>
    </w:p>
    <w:p w:rsidR="00D25A28" w:rsidRDefault="002A4AEC">
      <w:pPr>
        <w:pStyle w:val="20"/>
        <w:tabs>
          <w:tab w:val="right" w:pos="2400"/>
          <w:tab w:val="right" w:leader="dot" w:pos="9638"/>
        </w:tabs>
      </w:pPr>
      <w:hyperlink w:anchor="_Toc4509" w:history="1">
        <w:r w:rsidR="00D25A28">
          <w:rPr>
            <w:lang w:val="el-GR"/>
          </w:rPr>
          <w:t>1.5</w:t>
        </w:r>
        <w:r w:rsidR="00D25A28">
          <w:rPr>
            <w:lang w:val="el-GR"/>
          </w:rPr>
          <w:tab/>
          <w:t>Προθεσμία παραλαβής προσφορών και διενέργεια διαγωνισμού</w:t>
        </w:r>
        <w:r w:rsidR="00D25A28">
          <w:tab/>
        </w:r>
        <w:r w:rsidR="00D25A28">
          <w:fldChar w:fldCharType="begin"/>
        </w:r>
        <w:r w:rsidR="00D25A28">
          <w:instrText xml:space="preserve"> PAGEREF _Toc4509 \h </w:instrText>
        </w:r>
        <w:r w:rsidR="00D25A28">
          <w:fldChar w:fldCharType="separate"/>
        </w:r>
        <w:r>
          <w:rPr>
            <w:noProof/>
          </w:rPr>
          <w:t>10</w:t>
        </w:r>
        <w:r w:rsidR="00D25A28">
          <w:fldChar w:fldCharType="end"/>
        </w:r>
      </w:hyperlink>
    </w:p>
    <w:p w:rsidR="00D25A28" w:rsidRDefault="002A4AEC">
      <w:pPr>
        <w:pStyle w:val="20"/>
        <w:tabs>
          <w:tab w:val="right" w:pos="2400"/>
          <w:tab w:val="right" w:leader="dot" w:pos="9638"/>
        </w:tabs>
      </w:pPr>
      <w:hyperlink w:anchor="_Toc24460" w:history="1">
        <w:r w:rsidR="00D25A28">
          <w:rPr>
            <w:lang w:val="el-GR"/>
          </w:rPr>
          <w:t>1.6</w:t>
        </w:r>
        <w:r w:rsidR="00D25A28">
          <w:rPr>
            <w:lang w:val="el-GR"/>
          </w:rPr>
          <w:tab/>
          <w:t>Δημοσιότητα</w:t>
        </w:r>
        <w:r w:rsidR="00D25A28">
          <w:tab/>
        </w:r>
        <w:r w:rsidR="00D25A28">
          <w:fldChar w:fldCharType="begin"/>
        </w:r>
        <w:r w:rsidR="00D25A28">
          <w:instrText xml:space="preserve"> PAGEREF _Toc24460 \h </w:instrText>
        </w:r>
        <w:r w:rsidR="00D25A28">
          <w:fldChar w:fldCharType="separate"/>
        </w:r>
        <w:r>
          <w:rPr>
            <w:noProof/>
          </w:rPr>
          <w:t>10</w:t>
        </w:r>
        <w:r w:rsidR="00D25A28">
          <w:fldChar w:fldCharType="end"/>
        </w:r>
      </w:hyperlink>
    </w:p>
    <w:p w:rsidR="00D25A28" w:rsidRDefault="002A4AEC">
      <w:pPr>
        <w:pStyle w:val="20"/>
        <w:tabs>
          <w:tab w:val="right" w:pos="2400"/>
          <w:tab w:val="right" w:leader="dot" w:pos="9638"/>
        </w:tabs>
      </w:pPr>
      <w:hyperlink w:anchor="_Toc15189" w:history="1">
        <w:r w:rsidR="00D25A28">
          <w:rPr>
            <w:lang w:val="el-GR"/>
          </w:rPr>
          <w:t>1.7</w:t>
        </w:r>
        <w:r w:rsidR="00D25A28">
          <w:rPr>
            <w:lang w:val="el-GR"/>
          </w:rPr>
          <w:tab/>
          <w:t>Αρχές εφαρμοζόμενες στη διαδικασία σύναψης</w:t>
        </w:r>
        <w:r w:rsidR="00D25A28">
          <w:tab/>
        </w:r>
        <w:r w:rsidR="00D25A28">
          <w:fldChar w:fldCharType="begin"/>
        </w:r>
        <w:r w:rsidR="00D25A28">
          <w:instrText xml:space="preserve"> PAGEREF _Toc15189 \h </w:instrText>
        </w:r>
        <w:r w:rsidR="00D25A28">
          <w:fldChar w:fldCharType="separate"/>
        </w:r>
        <w:r>
          <w:rPr>
            <w:noProof/>
          </w:rPr>
          <w:t>10</w:t>
        </w:r>
        <w:r w:rsidR="00D25A28">
          <w:fldChar w:fldCharType="end"/>
        </w:r>
      </w:hyperlink>
    </w:p>
    <w:p w:rsidR="00D25A28" w:rsidRDefault="002A4AEC">
      <w:pPr>
        <w:pStyle w:val="20"/>
        <w:tabs>
          <w:tab w:val="right" w:pos="2400"/>
          <w:tab w:val="right" w:leader="dot" w:pos="9638"/>
        </w:tabs>
      </w:pPr>
      <w:hyperlink w:anchor="_Toc24807" w:history="1">
        <w:r w:rsidR="00D25A28">
          <w:rPr>
            <w:lang w:val="el-GR"/>
          </w:rPr>
          <w:t>2.1</w:t>
        </w:r>
        <w:r w:rsidR="00D25A28">
          <w:rPr>
            <w:lang w:val="el-GR"/>
          </w:rPr>
          <w:tab/>
          <w:t>Γενικές Πληροφορίες</w:t>
        </w:r>
        <w:r w:rsidR="00D25A28">
          <w:tab/>
        </w:r>
        <w:r w:rsidR="00D25A28">
          <w:fldChar w:fldCharType="begin"/>
        </w:r>
        <w:r w:rsidR="00D25A28">
          <w:instrText xml:space="preserve"> PAGEREF _Toc24807 \h </w:instrText>
        </w:r>
        <w:r w:rsidR="00D25A28">
          <w:fldChar w:fldCharType="separate"/>
        </w:r>
        <w:r>
          <w:rPr>
            <w:noProof/>
          </w:rPr>
          <w:t>11</w:t>
        </w:r>
        <w:r w:rsidR="00D25A28">
          <w:fldChar w:fldCharType="end"/>
        </w:r>
      </w:hyperlink>
    </w:p>
    <w:p w:rsidR="00D25A28" w:rsidRDefault="002A4AEC">
      <w:pPr>
        <w:pStyle w:val="30"/>
        <w:tabs>
          <w:tab w:val="right" w:pos="2400"/>
          <w:tab w:val="right" w:leader="dot" w:pos="9638"/>
        </w:tabs>
      </w:pPr>
      <w:hyperlink w:anchor="_Toc26719" w:history="1">
        <w:r w:rsidR="00D25A28">
          <w:rPr>
            <w:lang w:val="el-GR"/>
          </w:rPr>
          <w:t>2.1.1</w:t>
        </w:r>
        <w:r w:rsidR="00D25A28">
          <w:rPr>
            <w:lang w:val="el-GR"/>
          </w:rPr>
          <w:tab/>
          <w:t>Έγγραφα της σύμβασης</w:t>
        </w:r>
        <w:r w:rsidR="00D25A28">
          <w:tab/>
        </w:r>
        <w:r w:rsidR="00D25A28">
          <w:fldChar w:fldCharType="begin"/>
        </w:r>
        <w:r w:rsidR="00D25A28">
          <w:instrText xml:space="preserve"> PAGEREF _Toc26719 \h </w:instrText>
        </w:r>
        <w:r w:rsidR="00D25A28">
          <w:fldChar w:fldCharType="separate"/>
        </w:r>
        <w:r>
          <w:rPr>
            <w:noProof/>
          </w:rPr>
          <w:t>11</w:t>
        </w:r>
        <w:r w:rsidR="00D25A28">
          <w:fldChar w:fldCharType="end"/>
        </w:r>
      </w:hyperlink>
    </w:p>
    <w:p w:rsidR="00D25A28" w:rsidRDefault="002A4AEC">
      <w:pPr>
        <w:pStyle w:val="30"/>
        <w:tabs>
          <w:tab w:val="right" w:pos="2400"/>
          <w:tab w:val="right" w:leader="dot" w:pos="9638"/>
        </w:tabs>
      </w:pPr>
      <w:hyperlink w:anchor="_Toc16545" w:history="1">
        <w:r w:rsidR="00D25A28">
          <w:rPr>
            <w:lang w:val="el-GR"/>
          </w:rPr>
          <w:t>2.1.2</w:t>
        </w:r>
        <w:r w:rsidR="00D25A28">
          <w:rPr>
            <w:lang w:val="el-GR"/>
          </w:rPr>
          <w:tab/>
          <w:t>Επικοινωνία - Πρόσβαση στα έγγραφα της Σύμβασης</w:t>
        </w:r>
        <w:r w:rsidR="00D25A28">
          <w:tab/>
        </w:r>
        <w:r w:rsidR="00D25A28">
          <w:fldChar w:fldCharType="begin"/>
        </w:r>
        <w:r w:rsidR="00D25A28">
          <w:instrText xml:space="preserve"> PAGEREF _Toc16545 \h </w:instrText>
        </w:r>
        <w:r w:rsidR="00D25A28">
          <w:fldChar w:fldCharType="separate"/>
        </w:r>
        <w:r>
          <w:rPr>
            <w:noProof/>
          </w:rPr>
          <w:t>11</w:t>
        </w:r>
        <w:r w:rsidR="00D25A28">
          <w:fldChar w:fldCharType="end"/>
        </w:r>
      </w:hyperlink>
    </w:p>
    <w:p w:rsidR="00D25A28" w:rsidRDefault="002A4AEC">
      <w:pPr>
        <w:pStyle w:val="30"/>
        <w:tabs>
          <w:tab w:val="right" w:pos="2400"/>
          <w:tab w:val="right" w:leader="dot" w:pos="9638"/>
        </w:tabs>
      </w:pPr>
      <w:hyperlink w:anchor="_Toc9800" w:history="1">
        <w:r w:rsidR="00D25A28">
          <w:rPr>
            <w:lang w:val="el-GR"/>
          </w:rPr>
          <w:t>2.1.3</w:t>
        </w:r>
        <w:r w:rsidR="00D25A28">
          <w:rPr>
            <w:lang w:val="el-GR"/>
          </w:rPr>
          <w:tab/>
          <w:t>Παροχή Διευκρινίσεων</w:t>
        </w:r>
        <w:r w:rsidR="00D25A28">
          <w:tab/>
        </w:r>
        <w:r w:rsidR="00D25A28">
          <w:fldChar w:fldCharType="begin"/>
        </w:r>
        <w:r w:rsidR="00D25A28">
          <w:instrText xml:space="preserve"> PAGEREF _Toc9800 \h </w:instrText>
        </w:r>
        <w:r w:rsidR="00D25A28">
          <w:fldChar w:fldCharType="separate"/>
        </w:r>
        <w:r>
          <w:rPr>
            <w:noProof/>
          </w:rPr>
          <w:t>11</w:t>
        </w:r>
        <w:r w:rsidR="00D25A28">
          <w:fldChar w:fldCharType="end"/>
        </w:r>
      </w:hyperlink>
    </w:p>
    <w:p w:rsidR="00D25A28" w:rsidRDefault="002A4AEC">
      <w:pPr>
        <w:pStyle w:val="30"/>
        <w:tabs>
          <w:tab w:val="right" w:pos="2400"/>
          <w:tab w:val="right" w:leader="dot" w:pos="9638"/>
        </w:tabs>
      </w:pPr>
      <w:hyperlink w:anchor="_Toc15039" w:history="1">
        <w:r w:rsidR="00D25A28">
          <w:rPr>
            <w:lang w:val="el-GR"/>
          </w:rPr>
          <w:t>2.1.4</w:t>
        </w:r>
        <w:r w:rsidR="00D25A28">
          <w:rPr>
            <w:lang w:val="el-GR"/>
          </w:rPr>
          <w:tab/>
          <w:t>Γλώσσα</w:t>
        </w:r>
        <w:r w:rsidR="00D25A28">
          <w:tab/>
        </w:r>
        <w:r w:rsidR="00D25A28">
          <w:fldChar w:fldCharType="begin"/>
        </w:r>
        <w:r w:rsidR="00D25A28">
          <w:instrText xml:space="preserve"> PAGEREF _Toc15039 \h </w:instrText>
        </w:r>
        <w:r w:rsidR="00D25A28">
          <w:fldChar w:fldCharType="separate"/>
        </w:r>
        <w:r>
          <w:rPr>
            <w:noProof/>
          </w:rPr>
          <w:t>12</w:t>
        </w:r>
        <w:r w:rsidR="00D25A28">
          <w:fldChar w:fldCharType="end"/>
        </w:r>
      </w:hyperlink>
    </w:p>
    <w:p w:rsidR="00D25A28" w:rsidRDefault="002A4AEC">
      <w:pPr>
        <w:pStyle w:val="30"/>
        <w:tabs>
          <w:tab w:val="right" w:pos="2400"/>
          <w:tab w:val="right" w:leader="dot" w:pos="9638"/>
        </w:tabs>
      </w:pPr>
      <w:hyperlink w:anchor="_Toc15113" w:history="1">
        <w:r w:rsidR="00D25A28">
          <w:rPr>
            <w:lang w:val="el-GR"/>
          </w:rPr>
          <w:t>2.1.6</w:t>
        </w:r>
        <w:r w:rsidR="00D25A28">
          <w:rPr>
            <w:lang w:val="el-GR"/>
          </w:rPr>
          <w:tab/>
          <w:t>Προστασία Προσωπικών Δεδομένων</w:t>
        </w:r>
        <w:r w:rsidR="00D25A28">
          <w:tab/>
        </w:r>
        <w:r w:rsidR="00D25A28">
          <w:fldChar w:fldCharType="begin"/>
        </w:r>
        <w:r w:rsidR="00D25A28">
          <w:instrText xml:space="preserve"> PAGEREF _Toc15113 \h </w:instrText>
        </w:r>
        <w:r w:rsidR="00D25A28">
          <w:fldChar w:fldCharType="separate"/>
        </w:r>
        <w:r>
          <w:rPr>
            <w:noProof/>
          </w:rPr>
          <w:t>13</w:t>
        </w:r>
        <w:r w:rsidR="00D25A28">
          <w:fldChar w:fldCharType="end"/>
        </w:r>
      </w:hyperlink>
    </w:p>
    <w:p w:rsidR="00D25A28" w:rsidRDefault="002A4AEC">
      <w:pPr>
        <w:pStyle w:val="20"/>
        <w:tabs>
          <w:tab w:val="right" w:pos="2400"/>
          <w:tab w:val="right" w:leader="dot" w:pos="9638"/>
        </w:tabs>
      </w:pPr>
      <w:hyperlink w:anchor="_Toc5963" w:history="1">
        <w:r w:rsidR="00D25A28">
          <w:rPr>
            <w:lang w:val="el-GR"/>
          </w:rPr>
          <w:t>2.2</w:t>
        </w:r>
        <w:r w:rsidR="00D25A28">
          <w:rPr>
            <w:lang w:val="el-GR"/>
          </w:rPr>
          <w:tab/>
          <w:t>Δικαίωμα Συμμετοχής - Κριτήρια Ποιοτικής Επιλογής</w:t>
        </w:r>
        <w:r w:rsidR="00D25A28">
          <w:tab/>
        </w:r>
        <w:r w:rsidR="00D25A28">
          <w:fldChar w:fldCharType="begin"/>
        </w:r>
        <w:r w:rsidR="00D25A28">
          <w:instrText xml:space="preserve"> PAGEREF _Toc5963 \h </w:instrText>
        </w:r>
        <w:r w:rsidR="00D25A28">
          <w:fldChar w:fldCharType="separate"/>
        </w:r>
        <w:r>
          <w:rPr>
            <w:noProof/>
          </w:rPr>
          <w:t>13</w:t>
        </w:r>
        <w:r w:rsidR="00D25A28">
          <w:fldChar w:fldCharType="end"/>
        </w:r>
      </w:hyperlink>
    </w:p>
    <w:p w:rsidR="00D25A28" w:rsidRDefault="002A4AEC">
      <w:pPr>
        <w:pStyle w:val="30"/>
        <w:tabs>
          <w:tab w:val="right" w:pos="2400"/>
          <w:tab w:val="right" w:leader="dot" w:pos="9638"/>
        </w:tabs>
      </w:pPr>
      <w:hyperlink w:anchor="_Toc26771" w:history="1">
        <w:r w:rsidR="00D25A28">
          <w:rPr>
            <w:lang w:val="el-GR"/>
          </w:rPr>
          <w:t>2.2.1</w:t>
        </w:r>
        <w:r w:rsidR="00D25A28">
          <w:rPr>
            <w:lang w:val="el-GR"/>
          </w:rPr>
          <w:tab/>
          <w:t>Δικαίωμα συμμετοχής</w:t>
        </w:r>
        <w:r w:rsidR="00D25A28">
          <w:tab/>
        </w:r>
        <w:r w:rsidR="00D25A28">
          <w:fldChar w:fldCharType="begin"/>
        </w:r>
        <w:r w:rsidR="00D25A28">
          <w:instrText xml:space="preserve"> PAGEREF _Toc26771 \h </w:instrText>
        </w:r>
        <w:r w:rsidR="00D25A28">
          <w:fldChar w:fldCharType="separate"/>
        </w:r>
        <w:r>
          <w:rPr>
            <w:noProof/>
          </w:rPr>
          <w:t>13</w:t>
        </w:r>
        <w:r w:rsidR="00D25A28">
          <w:fldChar w:fldCharType="end"/>
        </w:r>
      </w:hyperlink>
    </w:p>
    <w:p w:rsidR="00D25A28" w:rsidRDefault="002A4AEC">
      <w:pPr>
        <w:pStyle w:val="30"/>
        <w:tabs>
          <w:tab w:val="right" w:pos="2400"/>
          <w:tab w:val="right" w:leader="dot" w:pos="9638"/>
        </w:tabs>
      </w:pPr>
      <w:hyperlink w:anchor="_Toc2624" w:history="1">
        <w:r w:rsidR="00D25A28">
          <w:rPr>
            <w:lang w:val="el-GR"/>
          </w:rPr>
          <w:t>2.2.2</w:t>
        </w:r>
        <w:r w:rsidR="00D25A28">
          <w:rPr>
            <w:lang w:val="el-GR"/>
          </w:rPr>
          <w:tab/>
          <w:t>Εγγύηση συμμετοχής</w:t>
        </w:r>
        <w:r w:rsidR="00D25A28">
          <w:tab/>
        </w:r>
        <w:r w:rsidR="00D25A28">
          <w:fldChar w:fldCharType="begin"/>
        </w:r>
        <w:r w:rsidR="00D25A28">
          <w:instrText xml:space="preserve"> PAGEREF _Toc2624 \h </w:instrText>
        </w:r>
        <w:r w:rsidR="00D25A28">
          <w:fldChar w:fldCharType="separate"/>
        </w:r>
        <w:r>
          <w:rPr>
            <w:noProof/>
          </w:rPr>
          <w:t>13</w:t>
        </w:r>
        <w:r w:rsidR="00D25A28">
          <w:fldChar w:fldCharType="end"/>
        </w:r>
      </w:hyperlink>
    </w:p>
    <w:p w:rsidR="00D25A28" w:rsidRDefault="002A4AEC">
      <w:pPr>
        <w:pStyle w:val="30"/>
        <w:tabs>
          <w:tab w:val="right" w:pos="2400"/>
          <w:tab w:val="right" w:leader="dot" w:pos="9638"/>
        </w:tabs>
      </w:pPr>
      <w:hyperlink w:anchor="_Toc19866" w:history="1">
        <w:r w:rsidR="00D25A28">
          <w:rPr>
            <w:lang w:val="el-GR"/>
          </w:rPr>
          <w:t>2.2.3</w:t>
        </w:r>
        <w:r w:rsidR="00D25A28">
          <w:rPr>
            <w:lang w:val="el-GR"/>
          </w:rPr>
          <w:tab/>
          <w:t>Λόγοι αποκλεισμού</w:t>
        </w:r>
        <w:r w:rsidR="00D25A28">
          <w:tab/>
        </w:r>
        <w:r w:rsidR="00D25A28">
          <w:fldChar w:fldCharType="begin"/>
        </w:r>
        <w:r w:rsidR="00D25A28">
          <w:instrText xml:space="preserve"> PAGEREF _Toc19866 \h </w:instrText>
        </w:r>
        <w:r w:rsidR="00D25A28">
          <w:fldChar w:fldCharType="separate"/>
        </w:r>
        <w:r>
          <w:rPr>
            <w:noProof/>
          </w:rPr>
          <w:t>14</w:t>
        </w:r>
        <w:r w:rsidR="00D25A28">
          <w:fldChar w:fldCharType="end"/>
        </w:r>
      </w:hyperlink>
    </w:p>
    <w:p w:rsidR="00D25A28" w:rsidRDefault="002A4AEC">
      <w:pPr>
        <w:pStyle w:val="30"/>
        <w:tabs>
          <w:tab w:val="right" w:leader="dot" w:pos="9638"/>
        </w:tabs>
      </w:pPr>
      <w:hyperlink w:anchor="_Toc3998" w:history="1">
        <w:r w:rsidR="00D25A28">
          <w:rPr>
            <w:lang w:val="el-GR"/>
          </w:rPr>
          <w:t>Κριτήρια Επιλογής</w:t>
        </w:r>
        <w:r w:rsidR="00D25A28">
          <w:tab/>
        </w:r>
        <w:r w:rsidR="00D25A28">
          <w:fldChar w:fldCharType="begin"/>
        </w:r>
        <w:r w:rsidR="00D25A28">
          <w:instrText xml:space="preserve"> PAGEREF _Toc3998 \h </w:instrText>
        </w:r>
        <w:r w:rsidR="00D25A28">
          <w:fldChar w:fldCharType="separate"/>
        </w:r>
        <w:r>
          <w:rPr>
            <w:noProof/>
          </w:rPr>
          <w:t>19</w:t>
        </w:r>
        <w:r w:rsidR="00D25A28">
          <w:fldChar w:fldCharType="end"/>
        </w:r>
      </w:hyperlink>
    </w:p>
    <w:p w:rsidR="00D25A28" w:rsidRDefault="002A4AEC">
      <w:pPr>
        <w:pStyle w:val="30"/>
        <w:tabs>
          <w:tab w:val="right" w:pos="2400"/>
          <w:tab w:val="right" w:leader="dot" w:pos="9638"/>
        </w:tabs>
      </w:pPr>
      <w:hyperlink w:anchor="_Toc21965" w:history="1">
        <w:r w:rsidR="00D25A28">
          <w:rPr>
            <w:lang w:val="el-GR"/>
          </w:rPr>
          <w:t>2.2.4</w:t>
        </w:r>
        <w:r w:rsidR="00D25A28">
          <w:rPr>
            <w:lang w:val="el-GR"/>
          </w:rPr>
          <w:tab/>
          <w:t>Καταλληλότητα άσκησης επαγγελματικής δραστηριότητας</w:t>
        </w:r>
        <w:r w:rsidR="00D25A28">
          <w:tab/>
        </w:r>
        <w:r w:rsidR="00D25A28">
          <w:fldChar w:fldCharType="begin"/>
        </w:r>
        <w:r w:rsidR="00D25A28">
          <w:instrText xml:space="preserve"> PAGEREF _Toc21965 \h </w:instrText>
        </w:r>
        <w:r w:rsidR="00D25A28">
          <w:fldChar w:fldCharType="separate"/>
        </w:r>
        <w:r>
          <w:rPr>
            <w:noProof/>
          </w:rPr>
          <w:t>19</w:t>
        </w:r>
        <w:r w:rsidR="00D25A28">
          <w:fldChar w:fldCharType="end"/>
        </w:r>
      </w:hyperlink>
    </w:p>
    <w:p w:rsidR="00D25A28" w:rsidRDefault="002A4AEC">
      <w:pPr>
        <w:pStyle w:val="30"/>
        <w:tabs>
          <w:tab w:val="right" w:pos="2400"/>
          <w:tab w:val="right" w:leader="dot" w:pos="9638"/>
        </w:tabs>
      </w:pPr>
      <w:hyperlink w:anchor="_Toc3387" w:history="1">
        <w:r w:rsidR="00D25A28">
          <w:rPr>
            <w:lang w:val="el-GR"/>
          </w:rPr>
          <w:t>2.2.5</w:t>
        </w:r>
        <w:r w:rsidR="00D25A28">
          <w:rPr>
            <w:lang w:val="el-GR"/>
          </w:rPr>
          <w:tab/>
          <w:t>Οικονομική και χρηματοοικονομική επάρκεια</w:t>
        </w:r>
        <w:r w:rsidR="00D25A28">
          <w:tab/>
        </w:r>
        <w:r w:rsidR="00D25A28">
          <w:fldChar w:fldCharType="begin"/>
        </w:r>
        <w:r w:rsidR="00D25A28">
          <w:instrText xml:space="preserve"> PAGEREF _Toc3387 \h </w:instrText>
        </w:r>
        <w:r w:rsidR="00D25A28">
          <w:fldChar w:fldCharType="separate"/>
        </w:r>
        <w:r>
          <w:rPr>
            <w:noProof/>
          </w:rPr>
          <w:t>19</w:t>
        </w:r>
        <w:r w:rsidR="00D25A28">
          <w:fldChar w:fldCharType="end"/>
        </w:r>
      </w:hyperlink>
    </w:p>
    <w:p w:rsidR="00D25A28" w:rsidRDefault="002A4AEC">
      <w:pPr>
        <w:pStyle w:val="30"/>
        <w:tabs>
          <w:tab w:val="right" w:pos="2400"/>
          <w:tab w:val="right" w:leader="dot" w:pos="9638"/>
        </w:tabs>
      </w:pPr>
      <w:hyperlink w:anchor="_Toc31981" w:history="1">
        <w:r w:rsidR="00D25A28">
          <w:rPr>
            <w:lang w:val="el-GR"/>
          </w:rPr>
          <w:t>2.2.6</w:t>
        </w:r>
        <w:r w:rsidR="00D25A28">
          <w:rPr>
            <w:lang w:val="el-GR"/>
          </w:rPr>
          <w:tab/>
          <w:t>Τεχνική και επαγγελματική ικανότητα</w:t>
        </w:r>
        <w:r w:rsidR="00D25A28">
          <w:tab/>
        </w:r>
        <w:r w:rsidR="00D25A28">
          <w:fldChar w:fldCharType="begin"/>
        </w:r>
        <w:r w:rsidR="00D25A28">
          <w:instrText xml:space="preserve"> PAGEREF _Toc31981 \h </w:instrText>
        </w:r>
        <w:r w:rsidR="00D25A28">
          <w:fldChar w:fldCharType="separate"/>
        </w:r>
        <w:r>
          <w:rPr>
            <w:noProof/>
          </w:rPr>
          <w:t>19</w:t>
        </w:r>
        <w:r w:rsidR="00D25A28">
          <w:fldChar w:fldCharType="end"/>
        </w:r>
      </w:hyperlink>
    </w:p>
    <w:p w:rsidR="00D25A28" w:rsidRDefault="002A4AEC">
      <w:pPr>
        <w:pStyle w:val="30"/>
        <w:tabs>
          <w:tab w:val="right" w:pos="2400"/>
          <w:tab w:val="right" w:leader="dot" w:pos="9638"/>
        </w:tabs>
      </w:pPr>
      <w:hyperlink w:anchor="_Toc4117" w:history="1">
        <w:r w:rsidR="00D25A28">
          <w:rPr>
            <w:lang w:val="el-GR"/>
          </w:rPr>
          <w:t>2.2.7</w:t>
        </w:r>
        <w:r w:rsidR="00D25A28">
          <w:rPr>
            <w:lang w:val="el-GR"/>
          </w:rPr>
          <w:tab/>
          <w:t>Πρότυπα διασφάλισης ποιότητας και πρότυπα περιβαλλοντικής διαχείρισης</w:t>
        </w:r>
        <w:r w:rsidR="00D25A28">
          <w:tab/>
        </w:r>
        <w:r w:rsidR="00D25A28">
          <w:fldChar w:fldCharType="begin"/>
        </w:r>
        <w:r w:rsidR="00D25A28">
          <w:instrText xml:space="preserve"> PAGEREF _Toc4117 \h </w:instrText>
        </w:r>
        <w:r w:rsidR="00D25A28">
          <w:fldChar w:fldCharType="separate"/>
        </w:r>
        <w:r>
          <w:rPr>
            <w:noProof/>
          </w:rPr>
          <w:t>19</w:t>
        </w:r>
        <w:r w:rsidR="00D25A28">
          <w:fldChar w:fldCharType="end"/>
        </w:r>
      </w:hyperlink>
    </w:p>
    <w:p w:rsidR="00D25A28" w:rsidRDefault="002A4AEC">
      <w:pPr>
        <w:pStyle w:val="30"/>
        <w:tabs>
          <w:tab w:val="right" w:pos="2400"/>
          <w:tab w:val="right" w:leader="dot" w:pos="9638"/>
        </w:tabs>
      </w:pPr>
      <w:hyperlink w:anchor="_Toc850" w:history="1">
        <w:r w:rsidR="00D25A28">
          <w:rPr>
            <w:rFonts w:eastAsia="Times New Roman" w:cs="Times New Roman"/>
            <w:lang w:val="el-GR" w:eastAsia="ar-SA"/>
          </w:rPr>
          <w:t>2.2.8</w:t>
        </w:r>
        <w:r w:rsidR="00D25A28">
          <w:rPr>
            <w:rFonts w:eastAsia="Times New Roman" w:cs="Times New Roman"/>
            <w:lang w:val="el-GR" w:eastAsia="ar-SA"/>
          </w:rPr>
          <w:tab/>
          <w:t>Στήριξη στην ικανότητα τρίτων  – Υπεργολαβία</w:t>
        </w:r>
        <w:r w:rsidR="00D25A28">
          <w:tab/>
        </w:r>
        <w:r w:rsidR="00D25A28">
          <w:fldChar w:fldCharType="begin"/>
        </w:r>
        <w:r w:rsidR="00D25A28">
          <w:instrText xml:space="preserve"> PAGEREF _Toc850 \h </w:instrText>
        </w:r>
        <w:r w:rsidR="00D25A28">
          <w:fldChar w:fldCharType="separate"/>
        </w:r>
        <w:r>
          <w:rPr>
            <w:noProof/>
          </w:rPr>
          <w:t>19</w:t>
        </w:r>
        <w:r w:rsidR="00D25A28">
          <w:fldChar w:fldCharType="end"/>
        </w:r>
      </w:hyperlink>
    </w:p>
    <w:p w:rsidR="00D25A28" w:rsidRDefault="002A4AEC">
      <w:pPr>
        <w:pStyle w:val="30"/>
        <w:tabs>
          <w:tab w:val="right" w:pos="2400"/>
          <w:tab w:val="right" w:leader="dot" w:pos="9638"/>
        </w:tabs>
      </w:pPr>
      <w:hyperlink w:anchor="_Toc26924" w:history="1">
        <w:r w:rsidR="00D25A28">
          <w:rPr>
            <w:rFonts w:eastAsia="Times New Roman" w:cs="Times New Roman"/>
            <w:lang w:val="el-GR"/>
          </w:rPr>
          <w:t>2.2.9</w:t>
        </w:r>
        <w:r w:rsidR="00D25A28">
          <w:rPr>
            <w:rFonts w:eastAsia="Times New Roman" w:cs="Times New Roman"/>
            <w:lang w:val="el-GR"/>
          </w:rPr>
          <w:tab/>
          <w:t>Κανόνες απόδειξης ποιοτικής επιλογής</w:t>
        </w:r>
        <w:r w:rsidR="00D25A28">
          <w:tab/>
        </w:r>
        <w:r w:rsidR="00D25A28">
          <w:fldChar w:fldCharType="begin"/>
        </w:r>
        <w:r w:rsidR="00D25A28">
          <w:instrText xml:space="preserve"> PAGEREF _Toc26924 \h </w:instrText>
        </w:r>
        <w:r w:rsidR="00D25A28">
          <w:fldChar w:fldCharType="separate"/>
        </w:r>
        <w:r>
          <w:rPr>
            <w:noProof/>
          </w:rPr>
          <w:t>19</w:t>
        </w:r>
        <w:r w:rsidR="00D25A28">
          <w:fldChar w:fldCharType="end"/>
        </w:r>
      </w:hyperlink>
    </w:p>
    <w:p w:rsidR="00D25A28" w:rsidRDefault="002A4AEC">
      <w:pPr>
        <w:pStyle w:val="30"/>
        <w:tabs>
          <w:tab w:val="right" w:pos="2800"/>
          <w:tab w:val="right" w:leader="dot" w:pos="9638"/>
        </w:tabs>
      </w:pPr>
      <w:hyperlink w:anchor="_Toc26592" w:history="1">
        <w:r w:rsidR="00D25A28">
          <w:rPr>
            <w:rFonts w:eastAsia="Times New Roman" w:cs="Times New Roman"/>
            <w:lang w:val="el-GR"/>
          </w:rPr>
          <w:t>2.2.9.1</w:t>
        </w:r>
        <w:r w:rsidR="00D25A28">
          <w:rPr>
            <w:rFonts w:eastAsia="Times New Roman" w:cs="Times New Roman"/>
            <w:lang w:val="el-GR"/>
          </w:rPr>
          <w:tab/>
          <w:t>Προκαταρκτική απόδειξη κατά την υποβολή προσφορών</w:t>
        </w:r>
        <w:r w:rsidR="00D25A28">
          <w:tab/>
        </w:r>
        <w:r w:rsidR="00D25A28">
          <w:fldChar w:fldCharType="begin"/>
        </w:r>
        <w:r w:rsidR="00D25A28">
          <w:instrText xml:space="preserve"> PAGEREF _Toc26592 \h </w:instrText>
        </w:r>
        <w:r w:rsidR="00D25A28">
          <w:fldChar w:fldCharType="separate"/>
        </w:r>
        <w:r>
          <w:rPr>
            <w:noProof/>
          </w:rPr>
          <w:t>20</w:t>
        </w:r>
        <w:r w:rsidR="00D25A28">
          <w:fldChar w:fldCharType="end"/>
        </w:r>
      </w:hyperlink>
    </w:p>
    <w:p w:rsidR="00D25A28" w:rsidRDefault="002A4AEC">
      <w:pPr>
        <w:pStyle w:val="40"/>
        <w:tabs>
          <w:tab w:val="right" w:pos="2800"/>
          <w:tab w:val="right" w:leader="dot" w:pos="9638"/>
        </w:tabs>
      </w:pPr>
      <w:hyperlink w:anchor="_Toc20010" w:history="1">
        <w:r w:rsidR="00D25A28">
          <w:rPr>
            <w:rFonts w:eastAsia="Times New Roman" w:cs="Times New Roman"/>
            <w:lang w:val="el-GR"/>
          </w:rPr>
          <w:t>2.2.9.2</w:t>
        </w:r>
        <w:r w:rsidR="00D25A28">
          <w:rPr>
            <w:rFonts w:eastAsia="Times New Roman" w:cs="Times New Roman"/>
            <w:lang w:val="el-GR"/>
          </w:rPr>
          <w:tab/>
          <w:t>Αποδεικτικά μέσα</w:t>
        </w:r>
        <w:r w:rsidR="00D25A28">
          <w:tab/>
        </w:r>
        <w:r w:rsidR="00D25A28">
          <w:fldChar w:fldCharType="begin"/>
        </w:r>
        <w:r w:rsidR="00D25A28">
          <w:instrText xml:space="preserve"> PAGEREF _Toc20010 \h </w:instrText>
        </w:r>
        <w:r w:rsidR="00D25A28">
          <w:fldChar w:fldCharType="separate"/>
        </w:r>
        <w:r>
          <w:rPr>
            <w:noProof/>
          </w:rPr>
          <w:t>21</w:t>
        </w:r>
        <w:r w:rsidR="00D25A28">
          <w:fldChar w:fldCharType="end"/>
        </w:r>
      </w:hyperlink>
    </w:p>
    <w:p w:rsidR="00D25A28" w:rsidRDefault="002A4AEC">
      <w:pPr>
        <w:pStyle w:val="20"/>
        <w:tabs>
          <w:tab w:val="right" w:pos="2400"/>
          <w:tab w:val="right" w:leader="dot" w:pos="9638"/>
        </w:tabs>
      </w:pPr>
      <w:hyperlink w:anchor="_Toc23176" w:history="1">
        <w:r w:rsidR="00D25A28">
          <w:rPr>
            <w:lang w:val="el-GR"/>
          </w:rPr>
          <w:t>2.3</w:t>
        </w:r>
        <w:r w:rsidR="00D25A28">
          <w:rPr>
            <w:lang w:val="el-GR"/>
          </w:rPr>
          <w:tab/>
          <w:t>Κριτήρια Ανάθεσης</w:t>
        </w:r>
        <w:r w:rsidR="00D25A28">
          <w:tab/>
        </w:r>
        <w:r w:rsidR="00D25A28">
          <w:fldChar w:fldCharType="begin"/>
        </w:r>
        <w:r w:rsidR="00D25A28">
          <w:instrText xml:space="preserve"> PAGEREF _Toc23176 \h </w:instrText>
        </w:r>
        <w:r w:rsidR="00D25A28">
          <w:fldChar w:fldCharType="separate"/>
        </w:r>
        <w:r>
          <w:rPr>
            <w:noProof/>
          </w:rPr>
          <w:t>25</w:t>
        </w:r>
        <w:r w:rsidR="00D25A28">
          <w:fldChar w:fldCharType="end"/>
        </w:r>
      </w:hyperlink>
    </w:p>
    <w:p w:rsidR="00D25A28" w:rsidRDefault="002A4AEC">
      <w:pPr>
        <w:pStyle w:val="30"/>
        <w:tabs>
          <w:tab w:val="right" w:pos="2400"/>
          <w:tab w:val="right" w:leader="dot" w:pos="9638"/>
        </w:tabs>
      </w:pPr>
      <w:hyperlink w:anchor="_Toc1132" w:history="1">
        <w:r w:rsidR="00D25A28">
          <w:rPr>
            <w:lang w:val="el-GR"/>
          </w:rPr>
          <w:t>2.3.1</w:t>
        </w:r>
        <w:r w:rsidR="00D25A28">
          <w:rPr>
            <w:lang w:val="el-GR"/>
          </w:rPr>
          <w:tab/>
          <w:t>Κριτήριο ανάθεσης της συμφωνίας-πλαίσιο</w:t>
        </w:r>
        <w:r w:rsidR="00D25A28">
          <w:tab/>
        </w:r>
        <w:r w:rsidR="00D25A28">
          <w:fldChar w:fldCharType="begin"/>
        </w:r>
        <w:r w:rsidR="00D25A28">
          <w:instrText xml:space="preserve"> PAGEREF _Toc1132 \h </w:instrText>
        </w:r>
        <w:r w:rsidR="00D25A28">
          <w:fldChar w:fldCharType="separate"/>
        </w:r>
        <w:r>
          <w:rPr>
            <w:noProof/>
          </w:rPr>
          <w:t>25</w:t>
        </w:r>
        <w:r w:rsidR="00D25A28">
          <w:fldChar w:fldCharType="end"/>
        </w:r>
      </w:hyperlink>
    </w:p>
    <w:p w:rsidR="00D25A28" w:rsidRDefault="002A4AEC">
      <w:pPr>
        <w:pStyle w:val="30"/>
        <w:tabs>
          <w:tab w:val="right" w:leader="dot" w:pos="9638"/>
        </w:tabs>
      </w:pPr>
      <w:hyperlink w:anchor="_Toc13238" w:history="1">
        <w:r w:rsidR="00D25A28">
          <w:rPr>
            <w:lang w:val="el-GR"/>
          </w:rPr>
          <w:t>2.3.2 Κριτήριο ανάθεσης συμβάσεων που βασίζονται στη συμφωνία-πλαίσιο (“εκτελεστικές συμβάσεις”)</w:t>
        </w:r>
        <w:r w:rsidR="00D25A28">
          <w:tab/>
        </w:r>
        <w:r w:rsidR="00D25A28">
          <w:fldChar w:fldCharType="begin"/>
        </w:r>
        <w:r w:rsidR="00D25A28">
          <w:instrText xml:space="preserve"> PAGEREF _Toc13238 \h </w:instrText>
        </w:r>
        <w:r w:rsidR="00D25A28">
          <w:fldChar w:fldCharType="separate"/>
        </w:r>
        <w:r>
          <w:rPr>
            <w:noProof/>
          </w:rPr>
          <w:t>26</w:t>
        </w:r>
        <w:r w:rsidR="00D25A28">
          <w:fldChar w:fldCharType="end"/>
        </w:r>
      </w:hyperlink>
    </w:p>
    <w:p w:rsidR="00D25A28" w:rsidRDefault="002A4AEC">
      <w:pPr>
        <w:pStyle w:val="20"/>
        <w:tabs>
          <w:tab w:val="right" w:pos="2400"/>
          <w:tab w:val="right" w:leader="dot" w:pos="9638"/>
        </w:tabs>
      </w:pPr>
      <w:hyperlink w:anchor="_Toc4388" w:history="1">
        <w:r w:rsidR="00D25A28">
          <w:rPr>
            <w:lang w:val="el-GR"/>
          </w:rPr>
          <w:t>2.4</w:t>
        </w:r>
        <w:r w:rsidR="00D25A28">
          <w:rPr>
            <w:lang w:val="el-GR"/>
          </w:rPr>
          <w:tab/>
          <w:t>Κατάρτιση - Περιεχόμενο Προσφορών</w:t>
        </w:r>
        <w:r w:rsidR="00D25A28">
          <w:tab/>
        </w:r>
        <w:r w:rsidR="00D25A28">
          <w:fldChar w:fldCharType="begin"/>
        </w:r>
        <w:r w:rsidR="00D25A28">
          <w:instrText xml:space="preserve"> PAGEREF _Toc4388 \h </w:instrText>
        </w:r>
        <w:r w:rsidR="00D25A28">
          <w:fldChar w:fldCharType="separate"/>
        </w:r>
        <w:r>
          <w:rPr>
            <w:noProof/>
          </w:rPr>
          <w:t>26</w:t>
        </w:r>
        <w:r w:rsidR="00D25A28">
          <w:fldChar w:fldCharType="end"/>
        </w:r>
      </w:hyperlink>
    </w:p>
    <w:p w:rsidR="00D25A28" w:rsidRDefault="002A4AEC">
      <w:pPr>
        <w:pStyle w:val="30"/>
        <w:tabs>
          <w:tab w:val="right" w:pos="2400"/>
          <w:tab w:val="right" w:leader="dot" w:pos="9638"/>
        </w:tabs>
      </w:pPr>
      <w:hyperlink w:anchor="_Toc8295" w:history="1">
        <w:r w:rsidR="00D25A28">
          <w:rPr>
            <w:lang w:val="el-GR"/>
          </w:rPr>
          <w:t>2.4.1</w:t>
        </w:r>
        <w:r w:rsidR="00D25A28">
          <w:rPr>
            <w:lang w:val="el-GR"/>
          </w:rPr>
          <w:tab/>
          <w:t>Γενικοί όροι υποβολής προσφορών</w:t>
        </w:r>
        <w:r w:rsidR="00D25A28">
          <w:tab/>
        </w:r>
        <w:r w:rsidR="00D25A28">
          <w:fldChar w:fldCharType="begin"/>
        </w:r>
        <w:r w:rsidR="00D25A28">
          <w:instrText xml:space="preserve"> PAGEREF _Toc8295 \h </w:instrText>
        </w:r>
        <w:r w:rsidR="00D25A28">
          <w:fldChar w:fldCharType="separate"/>
        </w:r>
        <w:r>
          <w:rPr>
            <w:noProof/>
          </w:rPr>
          <w:t>26</w:t>
        </w:r>
        <w:r w:rsidR="00D25A28">
          <w:fldChar w:fldCharType="end"/>
        </w:r>
      </w:hyperlink>
    </w:p>
    <w:p w:rsidR="00D25A28" w:rsidRDefault="002A4AEC">
      <w:pPr>
        <w:pStyle w:val="30"/>
        <w:tabs>
          <w:tab w:val="right" w:pos="2400"/>
          <w:tab w:val="right" w:leader="dot" w:pos="9638"/>
        </w:tabs>
      </w:pPr>
      <w:hyperlink w:anchor="_Toc32680" w:history="1">
        <w:r w:rsidR="00D25A28">
          <w:rPr>
            <w:lang w:val="el-GR"/>
          </w:rPr>
          <w:t>2.4.2</w:t>
        </w:r>
        <w:r w:rsidR="00D25A28">
          <w:rPr>
            <w:lang w:val="el-GR"/>
          </w:rPr>
          <w:tab/>
          <w:t>Χρόνος και Τρόπος υποβολής προσφορών</w:t>
        </w:r>
        <w:r w:rsidR="00D25A28">
          <w:tab/>
        </w:r>
        <w:r w:rsidR="00D25A28">
          <w:fldChar w:fldCharType="begin"/>
        </w:r>
        <w:r w:rsidR="00D25A28">
          <w:instrText xml:space="preserve"> PAGEREF _Toc32680 \h </w:instrText>
        </w:r>
        <w:r w:rsidR="00D25A28">
          <w:fldChar w:fldCharType="separate"/>
        </w:r>
        <w:r>
          <w:rPr>
            <w:noProof/>
          </w:rPr>
          <w:t>26</w:t>
        </w:r>
        <w:r w:rsidR="00D25A28">
          <w:fldChar w:fldCharType="end"/>
        </w:r>
      </w:hyperlink>
    </w:p>
    <w:p w:rsidR="00D25A28" w:rsidRDefault="002A4AEC">
      <w:pPr>
        <w:pStyle w:val="30"/>
        <w:tabs>
          <w:tab w:val="right" w:pos="2400"/>
          <w:tab w:val="right" w:leader="dot" w:pos="9638"/>
        </w:tabs>
      </w:pPr>
      <w:hyperlink w:anchor="_Toc28602" w:history="1">
        <w:r w:rsidR="00D25A28">
          <w:rPr>
            <w:lang w:val="el-GR"/>
          </w:rPr>
          <w:t>2.4.3</w:t>
        </w:r>
        <w:r w:rsidR="00D25A28">
          <w:rPr>
            <w:lang w:val="el-GR"/>
          </w:rPr>
          <w:tab/>
          <w:t>Περιεχόμενα Φακέλου «Δικαιολογητικά Συμμετοχής- Τεχνική Προσφορά»</w:t>
        </w:r>
        <w:r w:rsidR="00D25A28">
          <w:tab/>
        </w:r>
        <w:r w:rsidR="00D25A28">
          <w:fldChar w:fldCharType="begin"/>
        </w:r>
        <w:r w:rsidR="00D25A28">
          <w:instrText xml:space="preserve"> PAGEREF _Toc28602 \h </w:instrText>
        </w:r>
        <w:r w:rsidR="00D25A28">
          <w:fldChar w:fldCharType="separate"/>
        </w:r>
        <w:r>
          <w:rPr>
            <w:noProof/>
          </w:rPr>
          <w:t>29</w:t>
        </w:r>
        <w:r w:rsidR="00D25A28">
          <w:fldChar w:fldCharType="end"/>
        </w:r>
      </w:hyperlink>
    </w:p>
    <w:p w:rsidR="00D25A28" w:rsidRDefault="002A4AEC">
      <w:pPr>
        <w:pStyle w:val="40"/>
        <w:tabs>
          <w:tab w:val="right" w:leader="dot" w:pos="9638"/>
        </w:tabs>
      </w:pPr>
      <w:hyperlink w:anchor="_Toc5937" w:history="1">
        <w:r w:rsidR="00D25A28">
          <w:rPr>
            <w:lang w:val="el-GR"/>
          </w:rPr>
          <w:t>2.4.3.1 Δικαιολογητικά Συμμετοχής</w:t>
        </w:r>
        <w:r w:rsidR="00D25A28">
          <w:tab/>
        </w:r>
        <w:r w:rsidR="00D25A28">
          <w:fldChar w:fldCharType="begin"/>
        </w:r>
        <w:r w:rsidR="00D25A28">
          <w:instrText xml:space="preserve"> PAGEREF _Toc5937 \h </w:instrText>
        </w:r>
        <w:r w:rsidR="00D25A28">
          <w:fldChar w:fldCharType="separate"/>
        </w:r>
        <w:r>
          <w:rPr>
            <w:noProof/>
          </w:rPr>
          <w:t>29</w:t>
        </w:r>
        <w:r w:rsidR="00D25A28">
          <w:fldChar w:fldCharType="end"/>
        </w:r>
      </w:hyperlink>
    </w:p>
    <w:p w:rsidR="00D25A28" w:rsidRDefault="002A4AEC">
      <w:pPr>
        <w:pStyle w:val="30"/>
        <w:tabs>
          <w:tab w:val="right" w:pos="2400"/>
          <w:tab w:val="right" w:leader="dot" w:pos="9638"/>
        </w:tabs>
      </w:pPr>
      <w:hyperlink w:anchor="_Toc5688" w:history="1">
        <w:r w:rsidR="00D25A28">
          <w:rPr>
            <w:lang w:val="el-GR"/>
          </w:rPr>
          <w:t>2.4.4</w:t>
        </w:r>
        <w:r w:rsidR="00D25A28">
          <w:rPr>
            <w:lang w:val="el-GR"/>
          </w:rPr>
          <w:tab/>
          <w:t>Περιεχόμενα Φακέλου «Οικονομική Προσφορά» / Τρόπος σύνταξης και υποβολής οικονομικών προσφορών</w:t>
        </w:r>
        <w:r w:rsidR="00D25A28">
          <w:tab/>
        </w:r>
        <w:r w:rsidR="00D25A28">
          <w:fldChar w:fldCharType="begin"/>
        </w:r>
        <w:r w:rsidR="00D25A28">
          <w:instrText xml:space="preserve"> PAGEREF _Toc5688 \h </w:instrText>
        </w:r>
        <w:r w:rsidR="00D25A28">
          <w:fldChar w:fldCharType="separate"/>
        </w:r>
        <w:r>
          <w:rPr>
            <w:noProof/>
          </w:rPr>
          <w:t>30</w:t>
        </w:r>
        <w:r w:rsidR="00D25A28">
          <w:fldChar w:fldCharType="end"/>
        </w:r>
      </w:hyperlink>
    </w:p>
    <w:p w:rsidR="00D25A28" w:rsidRDefault="002A4AEC">
      <w:pPr>
        <w:pStyle w:val="30"/>
        <w:tabs>
          <w:tab w:val="right" w:pos="2400"/>
          <w:tab w:val="right" w:leader="dot" w:pos="9638"/>
        </w:tabs>
      </w:pPr>
      <w:hyperlink w:anchor="_Toc25490" w:history="1">
        <w:r w:rsidR="00D25A28">
          <w:rPr>
            <w:lang w:val="el-GR"/>
          </w:rPr>
          <w:t>2.4.5</w:t>
        </w:r>
        <w:r w:rsidR="00D25A28">
          <w:rPr>
            <w:lang w:val="el-GR"/>
          </w:rPr>
          <w:tab/>
          <w:t>Χρόνος ισχύος των προσφορών</w:t>
        </w:r>
        <w:r w:rsidR="00D25A28">
          <w:tab/>
        </w:r>
        <w:r w:rsidR="00D25A28">
          <w:fldChar w:fldCharType="begin"/>
        </w:r>
        <w:r w:rsidR="00D25A28">
          <w:instrText xml:space="preserve"> PAGEREF _Toc25490 \h </w:instrText>
        </w:r>
        <w:r w:rsidR="00D25A28">
          <w:fldChar w:fldCharType="separate"/>
        </w:r>
        <w:r>
          <w:rPr>
            <w:noProof/>
          </w:rPr>
          <w:t>31</w:t>
        </w:r>
        <w:r w:rsidR="00D25A28">
          <w:fldChar w:fldCharType="end"/>
        </w:r>
      </w:hyperlink>
    </w:p>
    <w:p w:rsidR="00D25A28" w:rsidRDefault="002A4AEC">
      <w:pPr>
        <w:pStyle w:val="30"/>
        <w:tabs>
          <w:tab w:val="right" w:pos="2400"/>
          <w:tab w:val="right" w:leader="dot" w:pos="9638"/>
        </w:tabs>
      </w:pPr>
      <w:hyperlink w:anchor="_Toc23589" w:history="1">
        <w:r w:rsidR="00D25A28">
          <w:rPr>
            <w:lang w:val="el-GR"/>
          </w:rPr>
          <w:t>2.4.6</w:t>
        </w:r>
        <w:r w:rsidR="00D25A28">
          <w:rPr>
            <w:lang w:val="el-GR"/>
          </w:rPr>
          <w:tab/>
          <w:t>Λόγοι απόρριψης προσφορών</w:t>
        </w:r>
        <w:r w:rsidR="00D25A28">
          <w:tab/>
        </w:r>
        <w:r w:rsidR="00D25A28">
          <w:fldChar w:fldCharType="begin"/>
        </w:r>
        <w:r w:rsidR="00D25A28">
          <w:instrText xml:space="preserve"> PAGEREF _Toc23589 \h </w:instrText>
        </w:r>
        <w:r w:rsidR="00D25A28">
          <w:fldChar w:fldCharType="separate"/>
        </w:r>
        <w:r>
          <w:rPr>
            <w:noProof/>
          </w:rPr>
          <w:t>31</w:t>
        </w:r>
        <w:r w:rsidR="00D25A28">
          <w:fldChar w:fldCharType="end"/>
        </w:r>
      </w:hyperlink>
    </w:p>
    <w:p w:rsidR="00D25A28" w:rsidRDefault="002A4AEC">
      <w:pPr>
        <w:pStyle w:val="20"/>
        <w:tabs>
          <w:tab w:val="right" w:pos="2400"/>
          <w:tab w:val="right" w:leader="dot" w:pos="9638"/>
        </w:tabs>
      </w:pPr>
      <w:hyperlink w:anchor="_Toc20660" w:history="1">
        <w:r w:rsidR="00D25A28">
          <w:rPr>
            <w:lang w:val="el-GR"/>
          </w:rPr>
          <w:t>3.1</w:t>
        </w:r>
        <w:r w:rsidR="00D25A28">
          <w:rPr>
            <w:lang w:val="el-GR"/>
          </w:rPr>
          <w:tab/>
          <w:t>Αποσφράγιση και αξιολόγηση προσφορών</w:t>
        </w:r>
        <w:r w:rsidR="00D25A28">
          <w:tab/>
        </w:r>
        <w:r w:rsidR="00D25A28">
          <w:fldChar w:fldCharType="begin"/>
        </w:r>
        <w:r w:rsidR="00D25A28">
          <w:instrText xml:space="preserve"> PAGEREF _Toc20660 \h </w:instrText>
        </w:r>
        <w:r w:rsidR="00D25A28">
          <w:fldChar w:fldCharType="separate"/>
        </w:r>
        <w:r>
          <w:rPr>
            <w:noProof/>
          </w:rPr>
          <w:t>33</w:t>
        </w:r>
        <w:r w:rsidR="00D25A28">
          <w:fldChar w:fldCharType="end"/>
        </w:r>
      </w:hyperlink>
    </w:p>
    <w:p w:rsidR="00D25A28" w:rsidRDefault="002A4AEC">
      <w:pPr>
        <w:pStyle w:val="30"/>
        <w:tabs>
          <w:tab w:val="right" w:pos="2400"/>
          <w:tab w:val="right" w:leader="dot" w:pos="9638"/>
        </w:tabs>
      </w:pPr>
      <w:hyperlink w:anchor="_Toc6044" w:history="1">
        <w:r w:rsidR="00D25A28">
          <w:rPr>
            <w:lang w:val="el-GR"/>
          </w:rPr>
          <w:t>3.1.1</w:t>
        </w:r>
        <w:r w:rsidR="00D25A28">
          <w:rPr>
            <w:lang w:val="el-GR"/>
          </w:rPr>
          <w:tab/>
          <w:t>Ηλεκτρονική αποσφράγιση προσφορών</w:t>
        </w:r>
        <w:r w:rsidR="00D25A28">
          <w:tab/>
        </w:r>
        <w:r w:rsidR="00D25A28">
          <w:fldChar w:fldCharType="begin"/>
        </w:r>
        <w:r w:rsidR="00D25A28">
          <w:instrText xml:space="preserve"> PAGEREF _Toc6044 \h </w:instrText>
        </w:r>
        <w:r w:rsidR="00D25A28">
          <w:fldChar w:fldCharType="separate"/>
        </w:r>
        <w:r>
          <w:rPr>
            <w:noProof/>
          </w:rPr>
          <w:t>33</w:t>
        </w:r>
        <w:r w:rsidR="00D25A28">
          <w:fldChar w:fldCharType="end"/>
        </w:r>
      </w:hyperlink>
    </w:p>
    <w:p w:rsidR="00D25A28" w:rsidRDefault="002A4AEC">
      <w:pPr>
        <w:pStyle w:val="30"/>
        <w:tabs>
          <w:tab w:val="right" w:pos="2400"/>
          <w:tab w:val="right" w:leader="dot" w:pos="9638"/>
        </w:tabs>
      </w:pPr>
      <w:hyperlink w:anchor="_Toc22230" w:history="1">
        <w:r w:rsidR="00D25A28">
          <w:rPr>
            <w:lang w:val="el-GR"/>
          </w:rPr>
          <w:t>3.1.2</w:t>
        </w:r>
        <w:r w:rsidR="00D25A28">
          <w:rPr>
            <w:lang w:val="el-GR"/>
          </w:rPr>
          <w:tab/>
          <w:t>Αξιολόγηση προσφορών</w:t>
        </w:r>
        <w:r w:rsidR="00D25A28">
          <w:tab/>
        </w:r>
        <w:r w:rsidR="00D25A28">
          <w:fldChar w:fldCharType="begin"/>
        </w:r>
        <w:r w:rsidR="00D25A28">
          <w:instrText xml:space="preserve"> PAGEREF _Toc22230 \h </w:instrText>
        </w:r>
        <w:r w:rsidR="00D25A28">
          <w:fldChar w:fldCharType="separate"/>
        </w:r>
        <w:r>
          <w:rPr>
            <w:noProof/>
          </w:rPr>
          <w:t>33</w:t>
        </w:r>
        <w:r w:rsidR="00D25A28">
          <w:fldChar w:fldCharType="end"/>
        </w:r>
      </w:hyperlink>
    </w:p>
    <w:p w:rsidR="00D25A28" w:rsidRDefault="002A4AEC">
      <w:pPr>
        <w:pStyle w:val="20"/>
        <w:tabs>
          <w:tab w:val="right" w:pos="2400"/>
          <w:tab w:val="right" w:leader="dot" w:pos="9638"/>
        </w:tabs>
      </w:pPr>
      <w:hyperlink w:anchor="_Toc6210" w:history="1">
        <w:r w:rsidR="00D25A28">
          <w:rPr>
            <w:lang w:val="el-GR"/>
          </w:rPr>
          <w:t>3.2</w:t>
        </w:r>
        <w:r w:rsidR="00D25A28">
          <w:rPr>
            <w:lang w:val="el-GR"/>
          </w:rPr>
          <w:tab/>
          <w:t>Πρόσκληση υποβολής δικαιολογητικών προσωρινού αναδόχου - Δικαιολογητικά προσωρινού αναδόχου</w:t>
        </w:r>
        <w:r w:rsidR="00D25A28">
          <w:tab/>
        </w:r>
        <w:r w:rsidR="00D25A28">
          <w:fldChar w:fldCharType="begin"/>
        </w:r>
        <w:r w:rsidR="00D25A28">
          <w:instrText xml:space="preserve"> PAGEREF _Toc6210 \h </w:instrText>
        </w:r>
        <w:r w:rsidR="00D25A28">
          <w:fldChar w:fldCharType="separate"/>
        </w:r>
        <w:r>
          <w:rPr>
            <w:noProof/>
          </w:rPr>
          <w:t>35</w:t>
        </w:r>
        <w:r w:rsidR="00D25A28">
          <w:fldChar w:fldCharType="end"/>
        </w:r>
      </w:hyperlink>
    </w:p>
    <w:p w:rsidR="00D25A28" w:rsidRDefault="002A4AEC">
      <w:pPr>
        <w:pStyle w:val="20"/>
        <w:tabs>
          <w:tab w:val="right" w:pos="2400"/>
          <w:tab w:val="right" w:leader="dot" w:pos="9638"/>
        </w:tabs>
      </w:pPr>
      <w:hyperlink w:anchor="_Toc26080" w:history="1">
        <w:r w:rsidR="00D25A28">
          <w:rPr>
            <w:lang w:val="el-GR"/>
          </w:rPr>
          <w:t>3.3</w:t>
        </w:r>
        <w:r w:rsidR="00D25A28">
          <w:rPr>
            <w:lang w:val="el-GR"/>
          </w:rPr>
          <w:tab/>
          <w:t>Κατακύρωση - σύναψη συμφωνίας-πλαίσιο</w:t>
        </w:r>
        <w:r w:rsidR="00D25A28">
          <w:tab/>
        </w:r>
        <w:r w:rsidR="00D25A28">
          <w:fldChar w:fldCharType="begin"/>
        </w:r>
        <w:r w:rsidR="00D25A28">
          <w:instrText xml:space="preserve"> PAGEREF _Toc26080 \h </w:instrText>
        </w:r>
        <w:r w:rsidR="00D25A28">
          <w:fldChar w:fldCharType="separate"/>
        </w:r>
        <w:r>
          <w:rPr>
            <w:noProof/>
          </w:rPr>
          <w:t>36</w:t>
        </w:r>
        <w:r w:rsidR="00D25A28">
          <w:fldChar w:fldCharType="end"/>
        </w:r>
      </w:hyperlink>
    </w:p>
    <w:p w:rsidR="00D25A28" w:rsidRDefault="002A4AEC">
      <w:pPr>
        <w:pStyle w:val="20"/>
        <w:tabs>
          <w:tab w:val="right" w:pos="2400"/>
          <w:tab w:val="right" w:leader="dot" w:pos="9638"/>
        </w:tabs>
      </w:pPr>
      <w:hyperlink w:anchor="_Toc22993" w:history="1">
        <w:r w:rsidR="00D25A28">
          <w:rPr>
            <w:lang w:val="el-GR"/>
          </w:rPr>
          <w:t>3.4</w:t>
        </w:r>
        <w:r w:rsidR="00D25A28">
          <w:rPr>
            <w:lang w:val="el-GR"/>
          </w:rPr>
          <w:tab/>
          <w:t>Προδικαστικές Προσφυγές - Προσωρινή και οριστική  Δικαστική Προστασία</w:t>
        </w:r>
        <w:r w:rsidR="00D25A28">
          <w:tab/>
        </w:r>
        <w:r w:rsidR="00D25A28">
          <w:fldChar w:fldCharType="begin"/>
        </w:r>
        <w:r w:rsidR="00D25A28">
          <w:instrText xml:space="preserve"> PAGEREF _Toc22993 \h </w:instrText>
        </w:r>
        <w:r w:rsidR="00D25A28">
          <w:fldChar w:fldCharType="separate"/>
        </w:r>
        <w:r>
          <w:rPr>
            <w:noProof/>
          </w:rPr>
          <w:t>37</w:t>
        </w:r>
        <w:r w:rsidR="00D25A28">
          <w:fldChar w:fldCharType="end"/>
        </w:r>
      </w:hyperlink>
    </w:p>
    <w:p w:rsidR="00D25A28" w:rsidRDefault="002A4AEC">
      <w:pPr>
        <w:pStyle w:val="20"/>
        <w:tabs>
          <w:tab w:val="right" w:pos="2400"/>
          <w:tab w:val="right" w:leader="dot" w:pos="9638"/>
        </w:tabs>
      </w:pPr>
      <w:hyperlink w:anchor="_Toc28752" w:history="1">
        <w:r w:rsidR="00D25A28">
          <w:rPr>
            <w:lang w:val="el-GR"/>
          </w:rPr>
          <w:t>3.5</w:t>
        </w:r>
        <w:r w:rsidR="00D25A28">
          <w:rPr>
            <w:lang w:val="el-GR"/>
          </w:rPr>
          <w:tab/>
          <w:t>Ματαίωση Διαδικασίας</w:t>
        </w:r>
        <w:r w:rsidR="00D25A28">
          <w:tab/>
        </w:r>
        <w:r w:rsidR="00D25A28">
          <w:fldChar w:fldCharType="begin"/>
        </w:r>
        <w:r w:rsidR="00D25A28">
          <w:instrText xml:space="preserve"> PAGEREF _Toc28752 \h </w:instrText>
        </w:r>
        <w:r w:rsidR="00D25A28">
          <w:fldChar w:fldCharType="separate"/>
        </w:r>
        <w:r>
          <w:rPr>
            <w:noProof/>
          </w:rPr>
          <w:t>39</w:t>
        </w:r>
        <w:r w:rsidR="00D25A28">
          <w:fldChar w:fldCharType="end"/>
        </w:r>
      </w:hyperlink>
    </w:p>
    <w:p w:rsidR="00D25A28" w:rsidRDefault="002A4AEC">
      <w:pPr>
        <w:pStyle w:val="20"/>
        <w:tabs>
          <w:tab w:val="right" w:pos="2400"/>
          <w:tab w:val="right" w:leader="dot" w:pos="9638"/>
        </w:tabs>
      </w:pPr>
      <w:hyperlink w:anchor="_Toc31696" w:history="1">
        <w:r w:rsidR="00D25A28">
          <w:rPr>
            <w:lang w:val="el-GR"/>
          </w:rPr>
          <w:t>4.1</w:t>
        </w:r>
        <w:r w:rsidR="00D25A28">
          <w:rPr>
            <w:lang w:val="el-GR"/>
          </w:rPr>
          <w:tab/>
          <w:t>Εγγυήσεις  καλής εκτέλεσης</w:t>
        </w:r>
        <w:r w:rsidR="00D25A28">
          <w:tab/>
        </w:r>
        <w:r w:rsidR="00D25A28">
          <w:fldChar w:fldCharType="begin"/>
        </w:r>
        <w:r w:rsidR="00D25A28">
          <w:instrText xml:space="preserve"> PAGEREF _Toc31696 \h </w:instrText>
        </w:r>
        <w:r w:rsidR="00D25A28">
          <w:fldChar w:fldCharType="separate"/>
        </w:r>
        <w:r>
          <w:rPr>
            <w:noProof/>
          </w:rPr>
          <w:t>41</w:t>
        </w:r>
        <w:r w:rsidR="00D25A28">
          <w:fldChar w:fldCharType="end"/>
        </w:r>
      </w:hyperlink>
    </w:p>
    <w:p w:rsidR="00D25A28" w:rsidRDefault="002A4AEC">
      <w:pPr>
        <w:pStyle w:val="20"/>
        <w:tabs>
          <w:tab w:val="right" w:pos="2400"/>
          <w:tab w:val="right" w:leader="dot" w:pos="9638"/>
        </w:tabs>
      </w:pPr>
      <w:hyperlink w:anchor="_Toc14982" w:history="1">
        <w:r w:rsidR="00D25A28">
          <w:rPr>
            <w:lang w:val="el-GR"/>
          </w:rPr>
          <w:t xml:space="preserve">4.2 </w:t>
        </w:r>
        <w:r w:rsidR="00D25A28">
          <w:rPr>
            <w:lang w:val="el-GR"/>
          </w:rPr>
          <w:tab/>
          <w:t>Συμβατικό Πλαίσιο - Εφαρμοστέα Νομοθεσία</w:t>
        </w:r>
        <w:r w:rsidR="00D25A28">
          <w:tab/>
        </w:r>
        <w:r w:rsidR="00D25A28">
          <w:fldChar w:fldCharType="begin"/>
        </w:r>
        <w:r w:rsidR="00D25A28">
          <w:instrText xml:space="preserve"> PAGEREF _Toc14982 \h </w:instrText>
        </w:r>
        <w:r w:rsidR="00D25A28">
          <w:fldChar w:fldCharType="separate"/>
        </w:r>
        <w:r>
          <w:rPr>
            <w:noProof/>
          </w:rPr>
          <w:t>42</w:t>
        </w:r>
        <w:r w:rsidR="00D25A28">
          <w:fldChar w:fldCharType="end"/>
        </w:r>
      </w:hyperlink>
    </w:p>
    <w:p w:rsidR="00D25A28" w:rsidRDefault="002A4AEC">
      <w:pPr>
        <w:pStyle w:val="20"/>
        <w:tabs>
          <w:tab w:val="right" w:pos="2400"/>
          <w:tab w:val="right" w:leader="dot" w:pos="9638"/>
        </w:tabs>
      </w:pPr>
      <w:hyperlink w:anchor="_Toc12337" w:history="1">
        <w:r w:rsidR="00D25A28">
          <w:rPr>
            <w:lang w:val="el-GR"/>
          </w:rPr>
          <w:t>4.3</w:t>
        </w:r>
        <w:r w:rsidR="00D25A28">
          <w:rPr>
            <w:lang w:val="el-GR"/>
          </w:rPr>
          <w:tab/>
          <w:t>Όροι εκτέλεσης της συμφωνίας-πλαίσιο</w:t>
        </w:r>
        <w:r w:rsidR="00D25A28">
          <w:tab/>
        </w:r>
        <w:r w:rsidR="00D25A28">
          <w:fldChar w:fldCharType="begin"/>
        </w:r>
        <w:r w:rsidR="00D25A28">
          <w:instrText xml:space="preserve"> PAGEREF _Toc12337 \h </w:instrText>
        </w:r>
        <w:r w:rsidR="00D25A28">
          <w:fldChar w:fldCharType="separate"/>
        </w:r>
        <w:r>
          <w:rPr>
            <w:noProof/>
          </w:rPr>
          <w:t>42</w:t>
        </w:r>
        <w:r w:rsidR="00D25A28">
          <w:fldChar w:fldCharType="end"/>
        </w:r>
      </w:hyperlink>
    </w:p>
    <w:p w:rsidR="00D25A28" w:rsidRDefault="002A4AEC">
      <w:pPr>
        <w:pStyle w:val="20"/>
        <w:tabs>
          <w:tab w:val="right" w:pos="2400"/>
          <w:tab w:val="right" w:leader="dot" w:pos="9638"/>
        </w:tabs>
      </w:pPr>
      <w:hyperlink w:anchor="_Toc31100" w:history="1">
        <w:r w:rsidR="00D25A28">
          <w:rPr>
            <w:lang w:val="el-GR"/>
          </w:rPr>
          <w:t>4.4</w:t>
        </w:r>
        <w:r w:rsidR="00D25A28">
          <w:rPr>
            <w:lang w:val="el-GR"/>
          </w:rPr>
          <w:tab/>
          <w:t>Υπεργολαβία</w:t>
        </w:r>
        <w:r w:rsidR="00D25A28">
          <w:tab/>
        </w:r>
        <w:r w:rsidR="00D25A28">
          <w:fldChar w:fldCharType="begin"/>
        </w:r>
        <w:r w:rsidR="00D25A28">
          <w:instrText xml:space="preserve"> PAGEREF _Toc31100 \h </w:instrText>
        </w:r>
        <w:r w:rsidR="00D25A28">
          <w:fldChar w:fldCharType="separate"/>
        </w:r>
        <w:r>
          <w:rPr>
            <w:noProof/>
          </w:rPr>
          <w:t>43</w:t>
        </w:r>
        <w:r w:rsidR="00D25A28">
          <w:fldChar w:fldCharType="end"/>
        </w:r>
      </w:hyperlink>
    </w:p>
    <w:p w:rsidR="00D25A28" w:rsidRDefault="002A4AEC">
      <w:pPr>
        <w:pStyle w:val="20"/>
        <w:tabs>
          <w:tab w:val="right" w:pos="2400"/>
          <w:tab w:val="right" w:leader="dot" w:pos="9638"/>
        </w:tabs>
      </w:pPr>
      <w:hyperlink w:anchor="_Toc8104" w:history="1">
        <w:r w:rsidR="00D25A28">
          <w:rPr>
            <w:lang w:val="el-GR"/>
          </w:rPr>
          <w:t>4.5</w:t>
        </w:r>
        <w:r w:rsidR="00D25A28">
          <w:rPr>
            <w:lang w:val="el-GR"/>
          </w:rPr>
          <w:tab/>
          <w:t>Τροποποίηση συμφωνίας-πλαίσιο κατά τη διάρκειά της</w:t>
        </w:r>
        <w:r w:rsidR="00D25A28">
          <w:tab/>
        </w:r>
        <w:r w:rsidR="00D25A28">
          <w:fldChar w:fldCharType="begin"/>
        </w:r>
        <w:r w:rsidR="00D25A28">
          <w:instrText xml:space="preserve"> PAGEREF _Toc8104 \h </w:instrText>
        </w:r>
        <w:r w:rsidR="00D25A28">
          <w:fldChar w:fldCharType="separate"/>
        </w:r>
        <w:r>
          <w:rPr>
            <w:noProof/>
          </w:rPr>
          <w:t>43</w:t>
        </w:r>
        <w:r w:rsidR="00D25A28">
          <w:fldChar w:fldCharType="end"/>
        </w:r>
      </w:hyperlink>
    </w:p>
    <w:p w:rsidR="00D25A28" w:rsidRDefault="002A4AEC">
      <w:pPr>
        <w:pStyle w:val="20"/>
        <w:tabs>
          <w:tab w:val="right" w:pos="2400"/>
          <w:tab w:val="right" w:leader="dot" w:pos="9638"/>
        </w:tabs>
      </w:pPr>
      <w:hyperlink w:anchor="_Toc25643" w:history="1">
        <w:r w:rsidR="00D25A28">
          <w:rPr>
            <w:lang w:val="el-GR"/>
          </w:rPr>
          <w:t>4.6</w:t>
        </w:r>
        <w:r w:rsidR="00D25A28">
          <w:rPr>
            <w:lang w:val="el-GR"/>
          </w:rPr>
          <w:tab/>
          <w:t>Δικαίωμα μονομερούς λύσης της συμφωνίας-πλαίσιο</w:t>
        </w:r>
        <w:r w:rsidR="00D25A28">
          <w:tab/>
        </w:r>
        <w:r w:rsidR="00D25A28">
          <w:fldChar w:fldCharType="begin"/>
        </w:r>
        <w:r w:rsidR="00D25A28">
          <w:instrText xml:space="preserve"> PAGEREF _Toc25643 \h </w:instrText>
        </w:r>
        <w:r w:rsidR="00D25A28">
          <w:fldChar w:fldCharType="separate"/>
        </w:r>
        <w:r>
          <w:rPr>
            <w:noProof/>
          </w:rPr>
          <w:t>44</w:t>
        </w:r>
        <w:r w:rsidR="00D25A28">
          <w:fldChar w:fldCharType="end"/>
        </w:r>
      </w:hyperlink>
    </w:p>
    <w:p w:rsidR="00D25A28" w:rsidRDefault="002A4AEC">
      <w:pPr>
        <w:pStyle w:val="20"/>
        <w:tabs>
          <w:tab w:val="right" w:pos="2400"/>
          <w:tab w:val="right" w:leader="dot" w:pos="9638"/>
        </w:tabs>
      </w:pPr>
      <w:hyperlink w:anchor="_Toc31227" w:history="1">
        <w:r w:rsidR="00D25A28">
          <w:rPr>
            <w:lang w:val="el-GR"/>
          </w:rPr>
          <w:t>4.7</w:t>
        </w:r>
        <w:r w:rsidR="00D25A28">
          <w:rPr>
            <w:lang w:val="el-GR"/>
          </w:rPr>
          <w:tab/>
          <w:t>Κήρυξη οικονομικού φορέα εκπτώτου από τη συμφωνία-πλαίσιο</w:t>
        </w:r>
        <w:r w:rsidR="00D25A28">
          <w:tab/>
        </w:r>
        <w:r w:rsidR="00D25A28">
          <w:fldChar w:fldCharType="begin"/>
        </w:r>
        <w:r w:rsidR="00D25A28">
          <w:instrText xml:space="preserve"> PAGEREF _Toc31227 \h </w:instrText>
        </w:r>
        <w:r w:rsidR="00D25A28">
          <w:fldChar w:fldCharType="separate"/>
        </w:r>
        <w:r>
          <w:rPr>
            <w:noProof/>
          </w:rPr>
          <w:t>44</w:t>
        </w:r>
        <w:r w:rsidR="00D25A28">
          <w:fldChar w:fldCharType="end"/>
        </w:r>
      </w:hyperlink>
    </w:p>
    <w:p w:rsidR="00D25A28" w:rsidRDefault="002A4AEC">
      <w:pPr>
        <w:pStyle w:val="20"/>
        <w:tabs>
          <w:tab w:val="right" w:pos="2400"/>
          <w:tab w:val="right" w:leader="dot" w:pos="9638"/>
        </w:tabs>
      </w:pPr>
      <w:hyperlink w:anchor="_Toc13614" w:history="1">
        <w:r w:rsidR="00D25A28">
          <w:rPr>
            <w:lang w:val="el-GR"/>
          </w:rPr>
          <w:t>5.1</w:t>
        </w:r>
        <w:r w:rsidR="00D25A28">
          <w:rPr>
            <w:lang w:val="el-GR"/>
          </w:rPr>
          <w:tab/>
          <w:t>Τρόπος πληρωμής</w:t>
        </w:r>
        <w:r w:rsidR="00D25A28">
          <w:tab/>
        </w:r>
        <w:r w:rsidR="00D25A28">
          <w:fldChar w:fldCharType="begin"/>
        </w:r>
        <w:r w:rsidR="00D25A28">
          <w:instrText xml:space="preserve"> PAGEREF _Toc13614 \h </w:instrText>
        </w:r>
        <w:r w:rsidR="00D25A28">
          <w:fldChar w:fldCharType="separate"/>
        </w:r>
        <w:r>
          <w:rPr>
            <w:noProof/>
          </w:rPr>
          <w:t>45</w:t>
        </w:r>
        <w:r w:rsidR="00D25A28">
          <w:fldChar w:fldCharType="end"/>
        </w:r>
      </w:hyperlink>
    </w:p>
    <w:p w:rsidR="00D25A28" w:rsidRDefault="002A4AEC">
      <w:pPr>
        <w:pStyle w:val="20"/>
        <w:tabs>
          <w:tab w:val="right" w:pos="2400"/>
          <w:tab w:val="right" w:leader="dot" w:pos="9638"/>
        </w:tabs>
      </w:pPr>
      <w:hyperlink w:anchor="_Toc22944" w:history="1">
        <w:r w:rsidR="00D25A28">
          <w:rPr>
            <w:lang w:val="el-GR"/>
          </w:rPr>
          <w:t>5.2</w:t>
        </w:r>
        <w:r w:rsidR="00D25A28">
          <w:rPr>
            <w:lang w:val="el-GR"/>
          </w:rPr>
          <w:tab/>
        </w:r>
        <w:r w:rsidR="00D25A28">
          <w:rPr>
            <w:rFonts w:ascii="Arial" w:hAnsi="Arial" w:cs="Times New Roman"/>
            <w:lang w:val="el-GR"/>
          </w:rPr>
          <w:t>Διάρκεια εκτελεστικών συμβάσεων</w:t>
        </w:r>
        <w:r w:rsidR="00D25A28">
          <w:tab/>
        </w:r>
        <w:r w:rsidR="00D25A28">
          <w:fldChar w:fldCharType="begin"/>
        </w:r>
        <w:r w:rsidR="00D25A28">
          <w:instrText xml:space="preserve"> PAGEREF _Toc22944 \h </w:instrText>
        </w:r>
        <w:r w:rsidR="00D25A28">
          <w:fldChar w:fldCharType="separate"/>
        </w:r>
        <w:r>
          <w:rPr>
            <w:noProof/>
          </w:rPr>
          <w:t>45</w:t>
        </w:r>
        <w:r w:rsidR="00D25A28">
          <w:fldChar w:fldCharType="end"/>
        </w:r>
      </w:hyperlink>
    </w:p>
    <w:p w:rsidR="00D25A28" w:rsidRDefault="002A4AEC">
      <w:pPr>
        <w:pStyle w:val="20"/>
        <w:tabs>
          <w:tab w:val="right" w:pos="2400"/>
          <w:tab w:val="right" w:leader="dot" w:pos="9638"/>
        </w:tabs>
      </w:pPr>
      <w:hyperlink w:anchor="_Toc18014" w:history="1">
        <w:r w:rsidR="00D25A28">
          <w:rPr>
            <w:lang w:val="el-GR"/>
          </w:rPr>
          <w:t xml:space="preserve">5.3 </w:t>
        </w:r>
        <w:r w:rsidR="00D25A28">
          <w:rPr>
            <w:lang w:val="el-GR"/>
          </w:rPr>
          <w:tab/>
          <w:t>Παραλαβή του αντικειμένου των εκτελεστικών συμβάσεων</w:t>
        </w:r>
        <w:r w:rsidR="00D25A28">
          <w:tab/>
        </w:r>
        <w:r w:rsidR="00D25A28">
          <w:fldChar w:fldCharType="begin"/>
        </w:r>
        <w:r w:rsidR="00D25A28">
          <w:instrText xml:space="preserve"> PAGEREF _Toc18014 \h </w:instrText>
        </w:r>
        <w:r w:rsidR="00D25A28">
          <w:fldChar w:fldCharType="separate"/>
        </w:r>
        <w:r>
          <w:rPr>
            <w:noProof/>
          </w:rPr>
          <w:t>46</w:t>
        </w:r>
        <w:r w:rsidR="00D25A28">
          <w:fldChar w:fldCharType="end"/>
        </w:r>
      </w:hyperlink>
    </w:p>
    <w:p w:rsidR="00D25A28" w:rsidRDefault="002A4AEC">
      <w:pPr>
        <w:pStyle w:val="20"/>
        <w:tabs>
          <w:tab w:val="right" w:pos="2400"/>
          <w:tab w:val="right" w:leader="dot" w:pos="9638"/>
        </w:tabs>
      </w:pPr>
      <w:hyperlink w:anchor="_Toc7510" w:history="1">
        <w:r w:rsidR="00D25A28">
          <w:rPr>
            <w:lang w:val="el-GR"/>
          </w:rPr>
          <w:t>5.4</w:t>
        </w:r>
        <w:r w:rsidR="00D25A28">
          <w:rPr>
            <w:lang w:val="el-GR"/>
          </w:rPr>
          <w:tab/>
          <w:t>Παρακολούθηση του αντικειμένου των εκτελεστικών συμβάσεων</w:t>
        </w:r>
        <w:r w:rsidR="00D25A28">
          <w:tab/>
        </w:r>
        <w:r w:rsidR="00D25A28">
          <w:fldChar w:fldCharType="begin"/>
        </w:r>
        <w:r w:rsidR="00D25A28">
          <w:instrText xml:space="preserve"> PAGEREF _Toc7510 \h </w:instrText>
        </w:r>
        <w:r w:rsidR="00D25A28">
          <w:fldChar w:fldCharType="separate"/>
        </w:r>
        <w:r>
          <w:rPr>
            <w:noProof/>
          </w:rPr>
          <w:t>46</w:t>
        </w:r>
        <w:r w:rsidR="00D25A28">
          <w:fldChar w:fldCharType="end"/>
        </w:r>
      </w:hyperlink>
    </w:p>
    <w:p w:rsidR="00D25A28" w:rsidRDefault="002A4AEC">
      <w:pPr>
        <w:pStyle w:val="20"/>
        <w:tabs>
          <w:tab w:val="right" w:pos="2400"/>
          <w:tab w:val="right" w:leader="dot" w:pos="9638"/>
        </w:tabs>
      </w:pPr>
      <w:hyperlink w:anchor="_Toc32387" w:history="1">
        <w:r w:rsidR="00D25A28">
          <w:rPr>
            <w:lang w:val="el-GR"/>
          </w:rPr>
          <w:t>5.5</w:t>
        </w:r>
        <w:r w:rsidR="00D25A28">
          <w:rPr>
            <w:lang w:val="el-GR"/>
          </w:rPr>
          <w:tab/>
          <w:t>Απόρριψη παραδοτέων-Αντικατάσταση</w:t>
        </w:r>
        <w:r w:rsidR="00D25A28">
          <w:tab/>
        </w:r>
        <w:r w:rsidR="00D25A28">
          <w:fldChar w:fldCharType="begin"/>
        </w:r>
        <w:r w:rsidR="00D25A28">
          <w:instrText xml:space="preserve"> PAGEREF _Toc32387 \h </w:instrText>
        </w:r>
        <w:r w:rsidR="00D25A28">
          <w:fldChar w:fldCharType="separate"/>
        </w:r>
        <w:r>
          <w:rPr>
            <w:noProof/>
          </w:rPr>
          <w:t>47</w:t>
        </w:r>
        <w:r w:rsidR="00D25A28">
          <w:fldChar w:fldCharType="end"/>
        </w:r>
      </w:hyperlink>
    </w:p>
    <w:p w:rsidR="00D25A28" w:rsidRDefault="002A4AEC">
      <w:pPr>
        <w:pStyle w:val="20"/>
        <w:tabs>
          <w:tab w:val="right" w:pos="2400"/>
          <w:tab w:val="right" w:leader="dot" w:pos="9638"/>
        </w:tabs>
      </w:pPr>
      <w:hyperlink w:anchor="_Toc12206" w:history="1">
        <w:r w:rsidR="00D25A28">
          <w:rPr>
            <w:lang w:val="el-GR"/>
          </w:rPr>
          <w:t xml:space="preserve">5.6 </w:t>
        </w:r>
        <w:r w:rsidR="00D25A28">
          <w:rPr>
            <w:lang w:val="el-GR"/>
          </w:rPr>
          <w:tab/>
          <w:t>Κήρυξη οικονομικού φορέα εκπτώτου - Κυρώσεις</w:t>
        </w:r>
        <w:r w:rsidR="00D25A28">
          <w:tab/>
        </w:r>
        <w:r w:rsidR="00D25A28">
          <w:fldChar w:fldCharType="begin"/>
        </w:r>
        <w:r w:rsidR="00D25A28">
          <w:instrText xml:space="preserve"> PAGEREF _Toc12206 \h </w:instrText>
        </w:r>
        <w:r w:rsidR="00D25A28">
          <w:fldChar w:fldCharType="separate"/>
        </w:r>
        <w:r>
          <w:rPr>
            <w:noProof/>
          </w:rPr>
          <w:t>47</w:t>
        </w:r>
        <w:r w:rsidR="00D25A28">
          <w:fldChar w:fldCharType="end"/>
        </w:r>
      </w:hyperlink>
    </w:p>
    <w:p w:rsidR="00D25A28" w:rsidRDefault="002A4AEC">
      <w:pPr>
        <w:pStyle w:val="20"/>
        <w:tabs>
          <w:tab w:val="right" w:pos="2400"/>
          <w:tab w:val="right" w:leader="dot" w:pos="9638"/>
        </w:tabs>
      </w:pPr>
      <w:hyperlink w:anchor="_Toc18761" w:history="1">
        <w:r w:rsidR="00D25A28">
          <w:rPr>
            <w:lang w:val="el-GR"/>
          </w:rPr>
          <w:t>5.7</w:t>
        </w:r>
        <w:r w:rsidR="00D25A28">
          <w:rPr>
            <w:lang w:val="el-GR"/>
          </w:rPr>
          <w:tab/>
          <w:t>Διοικητικές προσφυγές κατά τη διαδικασία εκτέλεσης των συμβάσεων</w:t>
        </w:r>
        <w:r w:rsidR="00D25A28">
          <w:tab/>
        </w:r>
        <w:r w:rsidR="00D25A28">
          <w:fldChar w:fldCharType="begin"/>
        </w:r>
        <w:r w:rsidR="00D25A28">
          <w:instrText xml:space="preserve"> PAGEREF _Toc18761 \h </w:instrText>
        </w:r>
        <w:r w:rsidR="00D25A28">
          <w:fldChar w:fldCharType="separate"/>
        </w:r>
        <w:r>
          <w:rPr>
            <w:noProof/>
          </w:rPr>
          <w:t>48</w:t>
        </w:r>
        <w:r w:rsidR="00D25A28">
          <w:fldChar w:fldCharType="end"/>
        </w:r>
      </w:hyperlink>
    </w:p>
    <w:p w:rsidR="00D25A28" w:rsidRDefault="002A4AEC">
      <w:pPr>
        <w:pStyle w:val="20"/>
        <w:tabs>
          <w:tab w:val="right" w:pos="2400"/>
          <w:tab w:val="right" w:leader="dot" w:pos="9638"/>
        </w:tabs>
      </w:pPr>
      <w:hyperlink w:anchor="_Toc13203" w:history="1">
        <w:r w:rsidR="00D25A28">
          <w:rPr>
            <w:lang w:val="el-GR"/>
          </w:rPr>
          <w:t>5.8</w:t>
        </w:r>
        <w:r w:rsidR="00D25A28">
          <w:rPr>
            <w:lang w:val="el-GR"/>
          </w:rPr>
          <w:tab/>
          <w:t>Δικαστική επίλυση διαφορών</w:t>
        </w:r>
        <w:r w:rsidR="00D25A28">
          <w:tab/>
        </w:r>
        <w:r w:rsidR="00D25A28">
          <w:fldChar w:fldCharType="begin"/>
        </w:r>
        <w:r w:rsidR="00D25A28">
          <w:instrText xml:space="preserve"> PAGEREF _Toc13203 \h </w:instrText>
        </w:r>
        <w:r w:rsidR="00D25A28">
          <w:fldChar w:fldCharType="separate"/>
        </w:r>
        <w:r>
          <w:rPr>
            <w:noProof/>
          </w:rPr>
          <w:t>48</w:t>
        </w:r>
        <w:r w:rsidR="00D25A28">
          <w:fldChar w:fldCharType="end"/>
        </w:r>
      </w:hyperlink>
    </w:p>
    <w:p w:rsidR="00D25A28" w:rsidRDefault="002A4AEC">
      <w:pPr>
        <w:pStyle w:val="20"/>
        <w:tabs>
          <w:tab w:val="right" w:pos="2400"/>
          <w:tab w:val="right" w:leader="dot" w:pos="9638"/>
        </w:tabs>
      </w:pPr>
      <w:hyperlink w:anchor="_Toc21527" w:history="1">
        <w:r w:rsidR="00D25A28">
          <w:rPr>
            <w:lang w:val="el-GR"/>
          </w:rPr>
          <w:t xml:space="preserve">5.9 </w:t>
        </w:r>
        <w:r w:rsidR="00D25A28">
          <w:rPr>
            <w:lang w:val="el-GR"/>
          </w:rPr>
          <w:tab/>
          <w:t>Αναπροσαρμογή τιμής</w:t>
        </w:r>
        <w:r w:rsidR="00D25A28">
          <w:tab/>
        </w:r>
        <w:r w:rsidR="00D25A28">
          <w:fldChar w:fldCharType="begin"/>
        </w:r>
        <w:r w:rsidR="00D25A28">
          <w:instrText xml:space="preserve"> PAGEREF _Toc21527 \h </w:instrText>
        </w:r>
        <w:r w:rsidR="00D25A28">
          <w:fldChar w:fldCharType="separate"/>
        </w:r>
        <w:r>
          <w:rPr>
            <w:noProof/>
          </w:rPr>
          <w:t>49</w:t>
        </w:r>
        <w:r w:rsidR="00D25A28">
          <w:fldChar w:fldCharType="end"/>
        </w:r>
      </w:hyperlink>
    </w:p>
    <w:p w:rsidR="00D25A28" w:rsidRDefault="002A4AEC">
      <w:pPr>
        <w:pStyle w:val="20"/>
        <w:tabs>
          <w:tab w:val="right" w:leader="dot" w:pos="9638"/>
        </w:tabs>
      </w:pPr>
      <w:hyperlink w:anchor="_Toc1617" w:history="1">
        <w:r w:rsidR="00D25A28">
          <w:rPr>
            <w:lang w:val="el-GR"/>
          </w:rPr>
          <w:t>6. ΔΙΑΔΙΚΑΣΙΑ ΑΝΑΘΕΣΗΣ ΕΚΤΕΛΕΣΤΙΚΩΝ ΣΥΜΒΑΣΕΩΝ</w:t>
        </w:r>
        <w:r w:rsidR="00D25A28">
          <w:tab/>
        </w:r>
        <w:r w:rsidR="00D25A28">
          <w:fldChar w:fldCharType="begin"/>
        </w:r>
        <w:r w:rsidR="00D25A28">
          <w:instrText xml:space="preserve"> PAGEREF _Toc1617 \h </w:instrText>
        </w:r>
        <w:r w:rsidR="00D25A28">
          <w:fldChar w:fldCharType="separate"/>
        </w:r>
        <w:r>
          <w:rPr>
            <w:noProof/>
          </w:rPr>
          <w:t>49</w:t>
        </w:r>
        <w:r w:rsidR="00D25A28">
          <w:fldChar w:fldCharType="end"/>
        </w:r>
      </w:hyperlink>
    </w:p>
    <w:p w:rsidR="00D25A28" w:rsidRDefault="002A4AEC">
      <w:pPr>
        <w:pStyle w:val="20"/>
        <w:tabs>
          <w:tab w:val="right" w:leader="dot" w:pos="9638"/>
        </w:tabs>
      </w:pPr>
      <w:hyperlink w:anchor="_Toc24197" w:history="1">
        <w:r w:rsidR="00D25A28">
          <w:rPr>
            <w:lang w:val="el-GR"/>
          </w:rPr>
          <w:t>6.1 Διαδικασία ανάθεσης και απαιτούμενα δικαιολογητικά</w:t>
        </w:r>
        <w:r w:rsidR="00D25A28">
          <w:tab/>
        </w:r>
        <w:r w:rsidR="00D25A28">
          <w:fldChar w:fldCharType="begin"/>
        </w:r>
        <w:r w:rsidR="00D25A28">
          <w:instrText xml:space="preserve"> PAGEREF _Toc24197 \h </w:instrText>
        </w:r>
        <w:r w:rsidR="00D25A28">
          <w:fldChar w:fldCharType="separate"/>
        </w:r>
        <w:r>
          <w:rPr>
            <w:noProof/>
          </w:rPr>
          <w:t>49</w:t>
        </w:r>
        <w:r w:rsidR="00D25A28">
          <w:fldChar w:fldCharType="end"/>
        </w:r>
      </w:hyperlink>
    </w:p>
    <w:p w:rsidR="00D25A28" w:rsidRDefault="002A4AEC">
      <w:pPr>
        <w:pStyle w:val="30"/>
        <w:tabs>
          <w:tab w:val="right" w:leader="dot" w:pos="9638"/>
        </w:tabs>
      </w:pPr>
      <w:hyperlink w:anchor="_Toc19123" w:history="1">
        <w:r w:rsidR="00D25A28">
          <w:rPr>
            <w:i w:val="0"/>
            <w:szCs w:val="22"/>
            <w:lang w:val="el-GR"/>
          </w:rPr>
          <w:t>Κριτήριο ανάθεσης συμβάσεων που βασίζονται στη συμφωνία-πλαίσιο (“εκτελεστικές συμβάσεις”)</w:t>
        </w:r>
        <w:r w:rsidR="00D25A28">
          <w:tab/>
        </w:r>
        <w:r w:rsidR="00D25A28">
          <w:fldChar w:fldCharType="begin"/>
        </w:r>
        <w:r w:rsidR="00D25A28">
          <w:instrText xml:space="preserve"> PAGEREF _Toc19123 \h </w:instrText>
        </w:r>
        <w:r w:rsidR="00D25A28">
          <w:fldChar w:fldCharType="separate"/>
        </w:r>
        <w:r>
          <w:rPr>
            <w:noProof/>
          </w:rPr>
          <w:t>49</w:t>
        </w:r>
        <w:r w:rsidR="00D25A28">
          <w:fldChar w:fldCharType="end"/>
        </w:r>
      </w:hyperlink>
    </w:p>
    <w:p w:rsidR="00D25A28" w:rsidRDefault="002A4AEC">
      <w:pPr>
        <w:pStyle w:val="20"/>
        <w:tabs>
          <w:tab w:val="right" w:leader="dot" w:pos="9638"/>
        </w:tabs>
      </w:pPr>
      <w:hyperlink w:anchor="_Toc9080" w:history="1">
        <w:r w:rsidR="00D25A28">
          <w:rPr>
            <w:lang w:val="el-GR"/>
          </w:rPr>
          <w:t>ΠΑΡΑΡΤΗΜΑ Ι – Αναλυτική Περιγραφή Φυσικού και Οικονομικού Αντικειμένου της Συμφωνίας-πλαίσιο</w:t>
        </w:r>
        <w:r w:rsidR="00D25A28">
          <w:tab/>
        </w:r>
        <w:r w:rsidR="00D25A28">
          <w:fldChar w:fldCharType="begin"/>
        </w:r>
        <w:r w:rsidR="00D25A28">
          <w:instrText xml:space="preserve"> PAGEREF _Toc9080 \h </w:instrText>
        </w:r>
        <w:r w:rsidR="00D25A28">
          <w:fldChar w:fldCharType="separate"/>
        </w:r>
        <w:r>
          <w:rPr>
            <w:noProof/>
          </w:rPr>
          <w:t>50</w:t>
        </w:r>
        <w:r w:rsidR="00D25A28">
          <w:fldChar w:fldCharType="end"/>
        </w:r>
      </w:hyperlink>
    </w:p>
    <w:p w:rsidR="00D25A28" w:rsidRDefault="002A4AEC">
      <w:pPr>
        <w:pStyle w:val="20"/>
        <w:tabs>
          <w:tab w:val="right" w:leader="dot" w:pos="9638"/>
        </w:tabs>
      </w:pPr>
      <w:hyperlink w:anchor="_Toc3628" w:history="1">
        <w:r w:rsidR="00D25A28">
          <w:rPr>
            <w:lang w:val="el-GR"/>
          </w:rPr>
          <w:t>ΠΑΡΑΡΤΗΜΑ ΙΙ –  ΕΝΔΕΙΚΤΙΚΟΣ ΠΙΝΑΚΑΣ ΕΡΓΑΣΙΩΝ ΚΑΙ ΠΡΟΜΗΘΕΙΑΣ ΥΛΙΚΩΝ</w:t>
        </w:r>
        <w:r w:rsidR="00D25A28">
          <w:tab/>
        </w:r>
        <w:r w:rsidR="00D25A28">
          <w:fldChar w:fldCharType="begin"/>
        </w:r>
        <w:r w:rsidR="00D25A28">
          <w:instrText xml:space="preserve"> PAGEREF _Toc3628 \h </w:instrText>
        </w:r>
        <w:r w:rsidR="00D25A28">
          <w:fldChar w:fldCharType="separate"/>
        </w:r>
        <w:r>
          <w:rPr>
            <w:noProof/>
          </w:rPr>
          <w:t>54</w:t>
        </w:r>
        <w:r w:rsidR="00D25A28">
          <w:fldChar w:fldCharType="end"/>
        </w:r>
      </w:hyperlink>
    </w:p>
    <w:p w:rsidR="00D25A28" w:rsidRDefault="002A4AEC">
      <w:pPr>
        <w:pStyle w:val="20"/>
        <w:tabs>
          <w:tab w:val="right" w:leader="dot" w:pos="9638"/>
        </w:tabs>
      </w:pPr>
      <w:hyperlink w:anchor="_Toc18483" w:history="1">
        <w:r w:rsidR="00D25A28">
          <w:rPr>
            <w:lang w:val="el-GR"/>
          </w:rPr>
          <w:t>ΠΑΡΑΡΤΗΜΑ ΙΙI – ΤΕΧΝΙΚΕΣ ΠΡΟΔΙΑΓΡΑΦΕΣ</w:t>
        </w:r>
        <w:r w:rsidR="00D25A28">
          <w:tab/>
        </w:r>
        <w:r w:rsidR="00D25A28">
          <w:fldChar w:fldCharType="begin"/>
        </w:r>
        <w:r w:rsidR="00D25A28">
          <w:instrText xml:space="preserve"> PAGEREF _Toc18483 \h </w:instrText>
        </w:r>
        <w:r w:rsidR="00D25A28">
          <w:fldChar w:fldCharType="separate"/>
        </w:r>
        <w:r>
          <w:rPr>
            <w:noProof/>
          </w:rPr>
          <w:t>56</w:t>
        </w:r>
        <w:r w:rsidR="00D25A28">
          <w:fldChar w:fldCharType="end"/>
        </w:r>
      </w:hyperlink>
    </w:p>
    <w:p w:rsidR="00D25A28" w:rsidRDefault="002A4AEC">
      <w:pPr>
        <w:pStyle w:val="20"/>
        <w:tabs>
          <w:tab w:val="right" w:leader="dot" w:pos="9638"/>
        </w:tabs>
      </w:pPr>
      <w:hyperlink w:anchor="_Toc24617" w:history="1">
        <w:r w:rsidR="00D25A28">
          <w:rPr>
            <w:lang w:val="el-GR"/>
          </w:rPr>
          <w:t>ΠΑΡΑΡΤΗΜΑ ΙV – ΕΕΕΣ</w:t>
        </w:r>
        <w:r w:rsidR="00D25A28">
          <w:tab/>
        </w:r>
        <w:r w:rsidR="00D25A28">
          <w:fldChar w:fldCharType="begin"/>
        </w:r>
        <w:r w:rsidR="00D25A28">
          <w:instrText xml:space="preserve"> PAGEREF _Toc24617 \h </w:instrText>
        </w:r>
        <w:r w:rsidR="00D25A28">
          <w:fldChar w:fldCharType="separate"/>
        </w:r>
        <w:r>
          <w:rPr>
            <w:noProof/>
          </w:rPr>
          <w:t>72</w:t>
        </w:r>
        <w:r w:rsidR="00D25A28">
          <w:fldChar w:fldCharType="end"/>
        </w:r>
      </w:hyperlink>
    </w:p>
    <w:p w:rsidR="00D25A28" w:rsidRDefault="002A4AEC">
      <w:pPr>
        <w:pStyle w:val="20"/>
        <w:tabs>
          <w:tab w:val="right" w:leader="dot" w:pos="9638"/>
        </w:tabs>
      </w:pPr>
      <w:hyperlink w:anchor="_Toc26843" w:history="1">
        <w:r w:rsidR="00D25A28">
          <w:rPr>
            <w:szCs w:val="24"/>
            <w:lang w:val="el-GR"/>
          </w:rPr>
          <w:t xml:space="preserve">ΠΑΡΑΡΤΗΜΑ </w:t>
        </w:r>
        <w:r w:rsidR="00D25A28">
          <w:rPr>
            <w:szCs w:val="24"/>
            <w:lang w:val="en-US"/>
          </w:rPr>
          <w:t>V</w:t>
        </w:r>
        <w:r w:rsidR="00D25A28">
          <w:rPr>
            <w:szCs w:val="24"/>
            <w:lang w:val="el-GR"/>
          </w:rPr>
          <w:t xml:space="preserve"> – ΥΠΟΔΕΙΓΜΑ ΟΙΚΟΝΟΜΙΚΗΣ ΠΡΟΣΦΟΡΑΣ</w:t>
        </w:r>
        <w:r w:rsidR="00D25A28">
          <w:tab/>
        </w:r>
        <w:r w:rsidR="00D25A28">
          <w:fldChar w:fldCharType="begin"/>
        </w:r>
        <w:r w:rsidR="00D25A28">
          <w:instrText xml:space="preserve"> PAGEREF _Toc26843 \h </w:instrText>
        </w:r>
        <w:r w:rsidR="00D25A28">
          <w:fldChar w:fldCharType="separate"/>
        </w:r>
        <w:r>
          <w:rPr>
            <w:noProof/>
          </w:rPr>
          <w:t>75</w:t>
        </w:r>
        <w:r w:rsidR="00D25A28">
          <w:fldChar w:fldCharType="end"/>
        </w:r>
      </w:hyperlink>
    </w:p>
    <w:p w:rsidR="00D25A28" w:rsidRDefault="002A4AEC">
      <w:pPr>
        <w:pStyle w:val="20"/>
        <w:tabs>
          <w:tab w:val="right" w:leader="dot" w:pos="9638"/>
        </w:tabs>
      </w:pPr>
      <w:hyperlink w:anchor="_Toc13556" w:history="1">
        <w:r w:rsidR="00D25A28">
          <w:rPr>
            <w:lang w:val="el-GR"/>
          </w:rPr>
          <w:t>ΠΑΡΑΡΤΗΜΑ VΙ – Υποδείγματα Εγγυητικών Επιστολών</w:t>
        </w:r>
        <w:r w:rsidR="00D25A28">
          <w:tab/>
        </w:r>
        <w:r w:rsidR="00D25A28">
          <w:fldChar w:fldCharType="begin"/>
        </w:r>
        <w:r w:rsidR="00D25A28">
          <w:instrText xml:space="preserve"> PAGEREF _Toc13556 \h </w:instrText>
        </w:r>
        <w:r w:rsidR="00D25A28">
          <w:fldChar w:fldCharType="separate"/>
        </w:r>
        <w:r>
          <w:rPr>
            <w:noProof/>
          </w:rPr>
          <w:t>80</w:t>
        </w:r>
        <w:r w:rsidR="00D25A28">
          <w:fldChar w:fldCharType="end"/>
        </w:r>
      </w:hyperlink>
    </w:p>
    <w:p w:rsidR="00D25A28" w:rsidRDefault="002A4AEC">
      <w:pPr>
        <w:pStyle w:val="20"/>
        <w:tabs>
          <w:tab w:val="right" w:leader="dot" w:pos="9638"/>
        </w:tabs>
      </w:pPr>
      <w:hyperlink w:anchor="_Toc22088" w:history="1">
        <w:r w:rsidR="00D25A28">
          <w:rPr>
            <w:lang w:val="el-GR"/>
          </w:rPr>
          <w:t xml:space="preserve">ΠΑΡΑΡΤΗΜΑ </w:t>
        </w:r>
        <w:r w:rsidR="00D25A28">
          <w:rPr>
            <w:lang w:val="en-US"/>
          </w:rPr>
          <w:t>VI</w:t>
        </w:r>
        <w:r w:rsidR="00D25A28">
          <w:rPr>
            <w:lang w:val="el-GR"/>
          </w:rPr>
          <w:t>Ι – Ενημέρωση για την επεξεργασία προσωπικών δεδομένων</w:t>
        </w:r>
        <w:r w:rsidR="00D25A28">
          <w:tab/>
        </w:r>
        <w:r w:rsidR="00D25A28">
          <w:fldChar w:fldCharType="begin"/>
        </w:r>
        <w:r w:rsidR="00D25A28">
          <w:instrText xml:space="preserve"> PAGEREF _Toc22088 \h </w:instrText>
        </w:r>
        <w:r w:rsidR="00D25A28">
          <w:fldChar w:fldCharType="separate"/>
        </w:r>
        <w:r>
          <w:rPr>
            <w:noProof/>
          </w:rPr>
          <w:t>83</w:t>
        </w:r>
        <w:r w:rsidR="00D25A28">
          <w:fldChar w:fldCharType="end"/>
        </w:r>
      </w:hyperlink>
    </w:p>
    <w:p w:rsidR="00D25A28" w:rsidRDefault="002A4AEC">
      <w:pPr>
        <w:pStyle w:val="20"/>
        <w:tabs>
          <w:tab w:val="right" w:leader="dot" w:pos="9638"/>
        </w:tabs>
      </w:pPr>
      <w:hyperlink w:anchor="_Toc30945" w:history="1">
        <w:r w:rsidR="00D25A28">
          <w:rPr>
            <w:lang w:val="el-GR"/>
          </w:rPr>
          <w:t>ΠΑΡΑΡΤΗΜΑ VIΙΙ – Υπόδειγμα περιεχομένου Υ.Δ. περί μη ρωσικής εμπλοκής</w:t>
        </w:r>
        <w:r w:rsidR="00D25A28">
          <w:tab/>
        </w:r>
        <w:r w:rsidR="00D25A28">
          <w:fldChar w:fldCharType="begin"/>
        </w:r>
        <w:r w:rsidR="00D25A28">
          <w:instrText xml:space="preserve"> PAGEREF _Toc30945 \h </w:instrText>
        </w:r>
        <w:r w:rsidR="00D25A28">
          <w:fldChar w:fldCharType="separate"/>
        </w:r>
        <w:r>
          <w:rPr>
            <w:noProof/>
          </w:rPr>
          <w:t>84</w:t>
        </w:r>
        <w:r w:rsidR="00D25A28">
          <w:fldChar w:fldCharType="end"/>
        </w:r>
      </w:hyperlink>
    </w:p>
    <w:p w:rsidR="00D25A28" w:rsidRDefault="00D25A28">
      <w:pPr>
        <w:rPr>
          <w:lang w:val="el-GR"/>
        </w:rPr>
      </w:pPr>
      <w:r>
        <w:fldChar w:fldCharType="end"/>
      </w:r>
    </w:p>
    <w:p w:rsidR="00D25A28" w:rsidRDefault="00D25A28">
      <w:pPr>
        <w:rPr>
          <w:lang w:val="el-GR"/>
        </w:rPr>
      </w:pPr>
    </w:p>
    <w:p w:rsidR="00D25A28" w:rsidRDefault="00D25A28">
      <w:pPr>
        <w:rPr>
          <w:lang w:val="el-GR"/>
        </w:rPr>
      </w:pPr>
    </w:p>
    <w:p w:rsidR="00D25A28" w:rsidRDefault="00D25A28">
      <w:pPr>
        <w:rPr>
          <w:lang w:val="el-GR"/>
        </w:rPr>
      </w:pPr>
    </w:p>
    <w:p w:rsidR="00D25A28" w:rsidRDefault="00D25A28">
      <w:pPr>
        <w:rPr>
          <w:lang w:val="el-GR"/>
        </w:rPr>
      </w:pPr>
    </w:p>
    <w:p w:rsidR="00D25A28" w:rsidRDefault="00D25A28">
      <w:pPr>
        <w:rPr>
          <w:lang w:val="el-GR"/>
        </w:rPr>
      </w:pPr>
    </w:p>
    <w:p w:rsidR="00D25A28" w:rsidRDefault="00D25A28">
      <w:pPr>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rPr>
          <w:lang w:val="el-GR"/>
        </w:rPr>
      </w:pPr>
    </w:p>
    <w:p w:rsidR="00D25A28" w:rsidRDefault="00D25A28">
      <w:pPr>
        <w:tabs>
          <w:tab w:val="left" w:pos="2370"/>
        </w:tabs>
        <w:jc w:val="left"/>
        <w:rPr>
          <w:sz w:val="28"/>
          <w:szCs w:val="28"/>
          <w:u w:val="single"/>
          <w:lang w:val="el-GR"/>
        </w:rPr>
      </w:pPr>
      <w:r>
        <w:rPr>
          <w:rFonts w:ascii="Arial" w:hAnsi="Arial" w:cs="Arial"/>
          <w:b/>
          <w:color w:val="002060"/>
          <w:sz w:val="28"/>
          <w:szCs w:val="28"/>
          <w:u w:val="single"/>
          <w:lang w:val="el-GR"/>
        </w:rPr>
        <w:lastRenderedPageBreak/>
        <w:t>1.</w:t>
      </w:r>
      <w:r>
        <w:rPr>
          <w:u w:val="single"/>
          <w:lang w:val="el-GR"/>
        </w:rPr>
        <w:t xml:space="preserve"> </w:t>
      </w:r>
      <w:r>
        <w:rPr>
          <w:rFonts w:ascii="Arial" w:hAnsi="Arial" w:cs="Arial"/>
          <w:b/>
          <w:color w:val="002060"/>
          <w:sz w:val="28"/>
          <w:szCs w:val="28"/>
          <w:u w:val="single"/>
          <w:lang w:val="el-GR"/>
        </w:rPr>
        <w:t>ΑΝΑΘΕΤΟΥΣΑ ΑΡΧΗ ΚΑΙ ΑΝΤΙΚΕΙΜΕΝΟ ΣΥΜΦΩΝΙΑΣ-ΠΛΑΙΣΙΟ</w:t>
      </w:r>
    </w:p>
    <w:p w:rsidR="00D25A28" w:rsidRDefault="00D25A28">
      <w:pPr>
        <w:pStyle w:val="2"/>
        <w:rPr>
          <w:lang w:val="el-GR"/>
        </w:rPr>
      </w:pPr>
      <w:bookmarkStart w:id="1" w:name="_Toc2491"/>
      <w:bookmarkStart w:id="2" w:name="_Toc25563"/>
      <w:bookmarkStart w:id="3" w:name="_Toc27133653"/>
      <w:bookmarkStart w:id="4" w:name="_Toc11489"/>
      <w:r>
        <w:rPr>
          <w:lang w:val="el-GR"/>
        </w:rPr>
        <w:t>1.1</w:t>
      </w:r>
      <w:r>
        <w:rPr>
          <w:lang w:val="el-GR"/>
        </w:rPr>
        <w:tab/>
        <w:t>Στοιχεία Αναθέτουσας Αρχής</w:t>
      </w:r>
      <w:bookmarkEnd w:id="1"/>
      <w:bookmarkEnd w:id="2"/>
      <w:r>
        <w:rPr>
          <w:lang w:val="el-GR"/>
        </w:rPr>
        <w:t xml:space="preserve"> </w:t>
      </w:r>
      <w:bookmarkEnd w:id="3"/>
      <w:bookmarkEnd w:id="4"/>
    </w:p>
    <w:p w:rsidR="00D25A28" w:rsidRDefault="00D25A28">
      <w:pPr>
        <w:pStyle w:val="normalwithoutspacing"/>
        <w:rPr>
          <w:b/>
        </w:rPr>
      </w:pPr>
    </w:p>
    <w:tbl>
      <w:tblPr>
        <w:tblW w:w="0" w:type="auto"/>
        <w:tblInd w:w="108" w:type="dxa"/>
        <w:tblLayout w:type="fixed"/>
        <w:tblLook w:val="0000" w:firstRow="0" w:lastRow="0" w:firstColumn="0" w:lastColumn="0" w:noHBand="0" w:noVBand="0"/>
      </w:tblPr>
      <w:tblGrid>
        <w:gridCol w:w="5245"/>
        <w:gridCol w:w="4319"/>
      </w:tblGrid>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Επωνυμία</w:t>
            </w:r>
          </w:p>
        </w:tc>
        <w:tc>
          <w:tcPr>
            <w:tcW w:w="4319" w:type="dxa"/>
            <w:tcBorders>
              <w:top w:val="single" w:sz="4" w:space="0" w:color="000000"/>
              <w:left w:val="single" w:sz="4" w:space="0" w:color="000000"/>
              <w:bottom w:val="single" w:sz="4" w:space="0" w:color="000000"/>
              <w:right w:val="single" w:sz="4" w:space="0" w:color="000000"/>
            </w:tcBorders>
          </w:tcPr>
          <w:p w:rsidR="00D25A28" w:rsidRDefault="00D25A28">
            <w:pPr>
              <w:pStyle w:val="normalwithoutspacing"/>
              <w:snapToGrid w:val="0"/>
              <w:jc w:val="center"/>
            </w:pPr>
            <w:r>
              <w:rPr>
                <w:szCs w:val="22"/>
              </w:rPr>
              <w:t>ΔΗΜΟΣ ΗΡΑΚΛΕΙΟΥ ΑΤΤΙΚΗΣ</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rPr>
                <w:color w:val="0000FF"/>
              </w:rPr>
            </w:pPr>
            <w:r>
              <w:t>Αριθμός Φορολογικού Μητρώου (Α.Φ.Μ.)</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rPr>
                <w:rFonts w:eastAsia="Times New Roman"/>
                <w:szCs w:val="22"/>
                <w:lang w:eastAsia="el-GR"/>
              </w:rPr>
              <w:t>090084629</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rPr>
                <w:color w:val="0000FF"/>
              </w:rPr>
            </w:pPr>
            <w:r>
              <w:t>Κωδικός Αναθέτουσας Αρχής για την ηλεκτρονική τιμολόγηση</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br/>
              <w:t>1007.Ε84604.0001</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Ταχυδρομική διεύθυνση</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rPr>
                <w:szCs w:val="22"/>
              </w:rPr>
              <w:t>ΣΤ.ΚΑΡΑΓΙΩΡΓΗ 2</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Πόλη</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rPr>
                <w:szCs w:val="22"/>
              </w:rPr>
              <w:t>ΗΡΑΚΛΕΙΟ ΑΤΤΙΚΗΣ</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Ταχυδρομικός Κωδικός</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rPr>
                <w:szCs w:val="22"/>
              </w:rPr>
              <w:t>14121</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Χώρα</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rPr>
                <w:szCs w:val="22"/>
              </w:rPr>
              <w:t>ΕΛΛΑΔΑ</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Κωδικός ΝUTS</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rPr>
                <w:szCs w:val="22"/>
              </w:rPr>
              <w:t xml:space="preserve">ΕL-301 </w:t>
            </w:r>
            <w:r w:rsidRPr="00C040CD">
              <w:t>(Βόρειος Τομέας Αθηνών)</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Τηλέφωνο</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C040CD">
            <w:pPr>
              <w:pStyle w:val="normalwithoutspacing"/>
              <w:snapToGrid w:val="0"/>
              <w:jc w:val="center"/>
              <w:rPr>
                <w:lang w:val="en-US"/>
              </w:rPr>
            </w:pPr>
            <w:r>
              <w:t>213200028</w:t>
            </w:r>
            <w:r>
              <w:rPr>
                <w:lang w:val="en-US"/>
              </w:rPr>
              <w:t>3</w:t>
            </w:r>
            <w:r>
              <w:t>,</w:t>
            </w:r>
            <w:r>
              <w:rPr>
                <w:lang w:val="en-US"/>
              </w:rPr>
              <w:t xml:space="preserve"> </w:t>
            </w:r>
            <w:r>
              <w:t>28</w:t>
            </w:r>
            <w:r>
              <w:rPr>
                <w:lang w:val="en-US"/>
              </w:rPr>
              <w:t>2</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Ηλεκτρονικό Ταχυδρομείο (</w:t>
            </w:r>
            <w:r>
              <w:rPr>
                <w:lang w:val="en-US"/>
              </w:rPr>
              <w:t>email</w:t>
            </w:r>
            <w:r>
              <w:t>)</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pPr>
            <w:r w:rsidRPr="00C040CD">
              <w:rPr>
                <w:lang w:val="en-US"/>
              </w:rPr>
              <w:t>promithies@iraklio.gr</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Αρμόδιος για πληροφορίες</w:t>
            </w:r>
          </w:p>
        </w:tc>
        <w:tc>
          <w:tcPr>
            <w:tcW w:w="4319" w:type="dxa"/>
            <w:tcBorders>
              <w:top w:val="single" w:sz="4" w:space="0" w:color="000000"/>
              <w:left w:val="single" w:sz="4" w:space="0" w:color="000000"/>
              <w:bottom w:val="single" w:sz="4" w:space="0" w:color="000000"/>
              <w:right w:val="single" w:sz="4" w:space="0" w:color="000000"/>
            </w:tcBorders>
          </w:tcPr>
          <w:p w:rsidR="00D25A28" w:rsidRPr="00C040CD" w:rsidRDefault="00D25A28">
            <w:pPr>
              <w:pStyle w:val="normalwithoutspacing"/>
              <w:snapToGrid w:val="0"/>
              <w:jc w:val="center"/>
              <w:rPr>
                <w:highlight w:val="yellow"/>
                <w:lang w:val="en-US"/>
              </w:rPr>
            </w:pPr>
            <w:r w:rsidRPr="00DC371A">
              <w:t>Πιπερίδου Γεωργία</w:t>
            </w:r>
            <w:r w:rsidR="00C040CD" w:rsidRPr="00DC371A">
              <w:rPr>
                <w:lang w:val="en-US"/>
              </w:rPr>
              <w:t xml:space="preserve">, </w:t>
            </w:r>
            <w:proofErr w:type="spellStart"/>
            <w:r w:rsidR="00C040CD" w:rsidRPr="00DC371A">
              <w:t>Μαργιώλη</w:t>
            </w:r>
            <w:proofErr w:type="spellEnd"/>
            <w:r w:rsidR="00C040CD" w:rsidRPr="00DC371A">
              <w:t xml:space="preserve"> Αναστασία</w:t>
            </w:r>
          </w:p>
        </w:tc>
      </w:tr>
      <w:tr w:rsidR="00D25A28">
        <w:tc>
          <w:tcPr>
            <w:tcW w:w="5245" w:type="dxa"/>
            <w:tcBorders>
              <w:top w:val="single" w:sz="4" w:space="0" w:color="000000"/>
              <w:left w:val="single" w:sz="4" w:space="0" w:color="000000"/>
              <w:bottom w:val="single" w:sz="4" w:space="0" w:color="000000"/>
            </w:tcBorders>
          </w:tcPr>
          <w:p w:rsidR="00D25A28" w:rsidRDefault="00D25A28">
            <w:pPr>
              <w:pStyle w:val="normalwithoutspacing"/>
            </w:pPr>
            <w:r>
              <w:t>Γενική Διεύθυνση στο διαδίκτυο  (URL)</w:t>
            </w:r>
          </w:p>
        </w:tc>
        <w:tc>
          <w:tcPr>
            <w:tcW w:w="4319" w:type="dxa"/>
            <w:tcBorders>
              <w:top w:val="single" w:sz="4" w:space="0" w:color="000000"/>
              <w:left w:val="single" w:sz="4" w:space="0" w:color="000000"/>
              <w:bottom w:val="single" w:sz="4" w:space="0" w:color="000000"/>
              <w:right w:val="single" w:sz="4" w:space="0" w:color="000000"/>
            </w:tcBorders>
          </w:tcPr>
          <w:p w:rsidR="00D25A28" w:rsidRDefault="002A4AEC">
            <w:pPr>
              <w:pStyle w:val="normalwithoutspacing"/>
              <w:snapToGrid w:val="0"/>
              <w:jc w:val="center"/>
              <w:rPr>
                <w:highlight w:val="yellow"/>
              </w:rPr>
            </w:pPr>
            <w:hyperlink r:id="rId9" w:history="1">
              <w:r w:rsidR="00D25A28" w:rsidRPr="00C040CD">
                <w:rPr>
                  <w:rStyle w:val="-0"/>
                  <w:lang w:val="en-US"/>
                </w:rPr>
                <w:t>www.iraklio.gr</w:t>
              </w:r>
            </w:hyperlink>
          </w:p>
        </w:tc>
      </w:tr>
    </w:tbl>
    <w:p w:rsidR="00D25A28" w:rsidRDefault="00D25A28">
      <w:pPr>
        <w:pStyle w:val="normalwithoutspacing"/>
      </w:pPr>
    </w:p>
    <w:p w:rsidR="00D25A28" w:rsidRDefault="00D25A28">
      <w:pPr>
        <w:pStyle w:val="normalwithoutspacing"/>
      </w:pPr>
      <w:r>
        <w:rPr>
          <w:b/>
        </w:rPr>
        <w:t xml:space="preserve">Είδος Αναθέτουσας Αρχής </w:t>
      </w:r>
    </w:p>
    <w:p w:rsidR="00D25A28" w:rsidRDefault="00D25A28">
      <w:pPr>
        <w:pStyle w:val="normalwithoutspacing"/>
        <w:rPr>
          <w:b/>
        </w:rPr>
      </w:pPr>
      <w:r>
        <w:t xml:space="preserve">Η Αναθέτουσα Αρχή είναι </w:t>
      </w:r>
      <w:r>
        <w:rPr>
          <w:szCs w:val="22"/>
        </w:rPr>
        <w:t>ο Δήμος Ηρακλείου Αττικής</w:t>
      </w:r>
      <w:r>
        <w:t xml:space="preserve"> και ανήκει </w:t>
      </w:r>
      <w:r>
        <w:rPr>
          <w:szCs w:val="22"/>
        </w:rPr>
        <w:t>στους Φορείς της Γενικής Κυβέρνησης και συγκεκριμένα στον υποτομέα Οργανισμών Τοπικής Αυτοδιοίκησης Α’ Βαθμού (ΟΤΑ Α’).</w:t>
      </w:r>
    </w:p>
    <w:p w:rsidR="00D25A28" w:rsidRDefault="00D25A28">
      <w:pPr>
        <w:pStyle w:val="normalwithoutspacing"/>
      </w:pPr>
      <w:r>
        <w:rPr>
          <w:b/>
        </w:rPr>
        <w:t>Κύρια δραστηριότητα Α.Α.</w:t>
      </w:r>
    </w:p>
    <w:p w:rsidR="00D25A28" w:rsidRDefault="00D25A28">
      <w:pPr>
        <w:pStyle w:val="normalwithoutspacing"/>
      </w:pPr>
      <w:r>
        <w:t xml:space="preserve">Η κύρια δραστηριότητα της Αναθέτουσας Αρχής είναι οι </w:t>
      </w:r>
      <w:r>
        <w:rPr>
          <w:spacing w:val="-1"/>
        </w:rPr>
        <w:t>Γενικές</w:t>
      </w:r>
      <w:r>
        <w:t xml:space="preserve"> </w:t>
      </w:r>
      <w:r>
        <w:rPr>
          <w:spacing w:val="-1"/>
        </w:rPr>
        <w:t>Δημόσιες</w:t>
      </w:r>
      <w:r>
        <w:rPr>
          <w:spacing w:val="-2"/>
        </w:rPr>
        <w:t xml:space="preserve"> </w:t>
      </w:r>
      <w:r>
        <w:rPr>
          <w:spacing w:val="-1"/>
        </w:rPr>
        <w:t>Υπηρεσίες σε τοπικό επίπεδο.</w:t>
      </w:r>
    </w:p>
    <w:p w:rsidR="00D25A28" w:rsidRDefault="00D25A28">
      <w:pPr>
        <w:pStyle w:val="normalwithoutspacing"/>
      </w:pPr>
      <w:r>
        <w:t xml:space="preserve">Εφαρμοστέο εθνικό δίκαιο είναι το </w:t>
      </w:r>
      <w:r>
        <w:rPr>
          <w:szCs w:val="22"/>
        </w:rPr>
        <w:t>ελληνικό δίκαιο όπως αυτό ισχύει κατά την ημερομηνία διακήρυξης του διαγωνισμού.</w:t>
      </w:r>
    </w:p>
    <w:p w:rsidR="00D25A28" w:rsidRDefault="00D25A28">
      <w:pPr>
        <w:pStyle w:val="normalwithoutspacing"/>
      </w:pPr>
      <w:r>
        <w:rPr>
          <w:b/>
        </w:rPr>
        <w:t xml:space="preserve">Στοιχεία Επικοινωνίας </w:t>
      </w:r>
    </w:p>
    <w:p w:rsidR="00D25A28" w:rsidRDefault="00D25A28">
      <w:pPr>
        <w:pStyle w:val="normalwithoutspacing"/>
        <w:ind w:left="426" w:hanging="426"/>
        <w:rPr>
          <w:szCs w:val="22"/>
        </w:rPr>
      </w:pPr>
      <w:r>
        <w:t>α)</w:t>
      </w:r>
      <w:r>
        <w:tab/>
        <w:t>Τα έγγραφα της σύμβασης είναι διαθέσιμα για ελεύθερη, πλήρη, άμεση &amp; δωρεάν ηλεκτρονική πρόσβαση μέσω της Διαδικτυακής Πύλης (</w:t>
      </w:r>
      <w:hyperlink r:id="rId10" w:history="1">
        <w:r>
          <w:rPr>
            <w:rStyle w:val="-0"/>
            <w:lang w:val="en-US"/>
          </w:rPr>
          <w:t>www</w:t>
        </w:r>
        <w:r>
          <w:rPr>
            <w:rStyle w:val="-0"/>
          </w:rPr>
          <w:t>.</w:t>
        </w:r>
        <w:proofErr w:type="spellStart"/>
        <w:r>
          <w:rPr>
            <w:rStyle w:val="-0"/>
            <w:lang w:val="en-US"/>
          </w:rPr>
          <w:t>promitheus</w:t>
        </w:r>
        <w:proofErr w:type="spellEnd"/>
        <w:r>
          <w:rPr>
            <w:rStyle w:val="-0"/>
          </w:rPr>
          <w:t>.</w:t>
        </w:r>
        <w:proofErr w:type="spellStart"/>
        <w:r>
          <w:rPr>
            <w:rStyle w:val="-0"/>
            <w:lang w:val="en-US"/>
          </w:rPr>
          <w:t>gov</w:t>
        </w:r>
        <w:proofErr w:type="spellEnd"/>
        <w:r>
          <w:rPr>
            <w:rStyle w:val="-0"/>
          </w:rPr>
          <w:t>.</w:t>
        </w:r>
        <w:r>
          <w:rPr>
            <w:rStyle w:val="-0"/>
            <w:lang w:val="en-US"/>
          </w:rPr>
          <w:t>gr</w:t>
        </w:r>
      </w:hyperlink>
      <w:r>
        <w:t>) του ΟΠΣ ΕΣΗΔΗΣ</w:t>
      </w:r>
      <w:r>
        <w:rPr>
          <w:szCs w:val="22"/>
        </w:rPr>
        <w:t>.</w:t>
      </w:r>
    </w:p>
    <w:p w:rsidR="00D25A28" w:rsidRDefault="00D25A28">
      <w:pPr>
        <w:pStyle w:val="normalwithoutspacing"/>
      </w:pPr>
      <w:r>
        <w:t>β)</w:t>
      </w:r>
      <w: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t>
      </w:r>
      <w:proofErr w:type="spellStart"/>
      <w:r>
        <w:t>www.promitheus.gov.gr</w:t>
      </w:r>
      <w:proofErr w:type="spellEnd"/>
      <w:r>
        <w:t>) του ΟΠΣ ΕΣΗΔΗΣ.</w:t>
      </w:r>
    </w:p>
    <w:p w:rsidR="00D25A28" w:rsidRDefault="00D25A28">
      <w:pPr>
        <w:pStyle w:val="normalwithoutspacing"/>
        <w:ind w:left="57"/>
      </w:pPr>
      <w:r>
        <w:t>γ)</w:t>
      </w:r>
      <w:r>
        <w:tab/>
        <w:t xml:space="preserve">Περαιτέρω πληροφορίες είναι διαθέσιμες από </w:t>
      </w:r>
      <w:r>
        <w:rPr>
          <w:kern w:val="1"/>
        </w:rPr>
        <w:t xml:space="preserve">την προαναφερθείσα Γενική Διεύθυνση στο διαδίκτυο (URL): </w:t>
      </w:r>
      <w:hyperlink r:id="rId11" w:history="1">
        <w:r>
          <w:rPr>
            <w:rStyle w:val="-0"/>
            <w:lang w:val="en-US"/>
          </w:rPr>
          <w:t>www</w:t>
        </w:r>
        <w:r w:rsidRPr="00D25A28">
          <w:rPr>
            <w:rStyle w:val="-0"/>
          </w:rPr>
          <w:t>.</w:t>
        </w:r>
        <w:proofErr w:type="spellStart"/>
        <w:r>
          <w:rPr>
            <w:rStyle w:val="-0"/>
            <w:lang w:val="en-US"/>
          </w:rPr>
          <w:t>iraklio</w:t>
        </w:r>
        <w:proofErr w:type="spellEnd"/>
        <w:r w:rsidRPr="00D25A28">
          <w:rPr>
            <w:rStyle w:val="-0"/>
          </w:rPr>
          <w:t>.</w:t>
        </w:r>
        <w:r>
          <w:rPr>
            <w:rStyle w:val="-0"/>
            <w:lang w:val="en-US"/>
          </w:rPr>
          <w:t>gr</w:t>
        </w:r>
      </w:hyperlink>
    </w:p>
    <w:p w:rsidR="00D25A28" w:rsidRDefault="00D25A28">
      <w:pPr>
        <w:pStyle w:val="2"/>
        <w:rPr>
          <w:lang w:val="el-GR"/>
        </w:rPr>
      </w:pPr>
      <w:bookmarkStart w:id="5" w:name="_Toc3134"/>
      <w:bookmarkStart w:id="6" w:name="_Toc27133654"/>
      <w:bookmarkStart w:id="7" w:name="_Toc11280"/>
      <w:r>
        <w:rPr>
          <w:lang w:val="el-GR"/>
        </w:rPr>
        <w:t>1.2</w:t>
      </w:r>
      <w:r>
        <w:rPr>
          <w:lang w:val="el-GR"/>
        </w:rPr>
        <w:tab/>
        <w:t>Στοιχεία Διαδικασίας-Χρηματοδότηση</w:t>
      </w:r>
      <w:bookmarkEnd w:id="5"/>
      <w:bookmarkEnd w:id="6"/>
      <w:bookmarkEnd w:id="7"/>
    </w:p>
    <w:p w:rsidR="00D25A28" w:rsidRDefault="00D25A28">
      <w:pPr>
        <w:rPr>
          <w:lang w:val="el-GR"/>
        </w:rPr>
      </w:pPr>
      <w:bookmarkStart w:id="8" w:name="_Toc23404"/>
      <w:bookmarkStart w:id="9" w:name="_Toc27133655"/>
      <w:r>
        <w:rPr>
          <w:b/>
          <w:lang w:val="el-GR"/>
        </w:rPr>
        <w:t xml:space="preserve">Είδος διαδικασίας </w:t>
      </w:r>
    </w:p>
    <w:p w:rsidR="00D25A28" w:rsidRDefault="00D25A28">
      <w:pPr>
        <w:pStyle w:val="normalwithoutspacing"/>
      </w:pPr>
      <w:r>
        <w:t>Ο διαγωνισμός για την ανάδειξη οικονομικού φορέα που θα συμμετέχουν στη συμφωνία-πλαίσιο θα διεξαχθεί με την ανοικτή διαδικασία του άρθρου 27 του ν. 4412/16. (ανοικτός διαγωνισμός άνω των ορίων).</w:t>
      </w:r>
    </w:p>
    <w:p w:rsidR="00D25A28" w:rsidRDefault="00D25A28">
      <w:pPr>
        <w:pStyle w:val="normalwithoutspacing"/>
      </w:pPr>
    </w:p>
    <w:p w:rsidR="00D25A28" w:rsidRDefault="00D25A28">
      <w:pPr>
        <w:pStyle w:val="normalwithoutspacing"/>
      </w:pPr>
      <w:r>
        <w:rPr>
          <w:b/>
        </w:rPr>
        <w:t xml:space="preserve">Χρηματοδότηση της συμφωνίας-πλαίσιο </w:t>
      </w:r>
    </w:p>
    <w:p w:rsidR="00D25A28" w:rsidRDefault="00D25A28">
      <w:pPr>
        <w:spacing w:after="60"/>
        <w:rPr>
          <w:lang w:val="el-GR"/>
        </w:rPr>
      </w:pPr>
      <w:r>
        <w:rPr>
          <w:rFonts w:eastAsia="Times New Roman"/>
          <w:lang w:val="el-GR"/>
        </w:rPr>
        <w:t>Φορέας χρηματοδότησης της παρούσας συμφωνίας-πλαίσιο και των συμβάσεων που βασίζονται σε αυτή  (“εκτελεστικές συμβάσεις”) είναι  ο Δήμος Ηρακλείου.</w:t>
      </w:r>
    </w:p>
    <w:p w:rsidR="00D25A28" w:rsidRDefault="00D25A28">
      <w:pPr>
        <w:spacing w:after="0"/>
        <w:rPr>
          <w:lang w:val="el-GR"/>
        </w:rPr>
      </w:pPr>
      <w:r>
        <w:rPr>
          <w:lang w:val="el-GR"/>
        </w:rPr>
        <w:t xml:space="preserve">Η δαπάνη για την εν λόγω συμφωνία-πλαίσιο και τις εκτελεστικές αυτής συμβάσεις, βαρύνει τον με Κ.Α. </w:t>
      </w:r>
      <w:r w:rsidRPr="00D25A28">
        <w:rPr>
          <w:rFonts w:eastAsia="Times New Roman" w:cs="Times New Roman"/>
          <w:bCs/>
          <w:szCs w:val="22"/>
          <w:lang w:val="el-GR"/>
        </w:rPr>
        <w:t>του κατωτέρω παρατιθέμενου πίνακα</w:t>
      </w:r>
      <w:r w:rsidRPr="00D25A28">
        <w:rPr>
          <w:rFonts w:eastAsia="Times New Roman" w:cs="Times New Roman"/>
          <w:b/>
          <w:bCs/>
          <w:szCs w:val="22"/>
          <w:lang w:val="el-GR"/>
        </w:rPr>
        <w:t xml:space="preserve"> </w:t>
      </w:r>
      <w:r w:rsidRPr="00D25A28">
        <w:rPr>
          <w:rFonts w:eastAsia="Times New Roman" w:cs="Times New Roman"/>
          <w:bCs/>
          <w:szCs w:val="22"/>
          <w:lang w:val="el-GR"/>
        </w:rPr>
        <w:t>ως εξής:</w:t>
      </w:r>
      <w:r w:rsidRPr="00D25A28">
        <w:rPr>
          <w:rFonts w:eastAsia="Times New Roman" w:cs="Times New Roman"/>
          <w:spacing w:val="-1"/>
          <w:szCs w:val="22"/>
          <w:lang w:val="el-GR"/>
        </w:rPr>
        <w:t xml:space="preserve"> </w:t>
      </w:r>
    </w:p>
    <w:p w:rsidR="00D25A28" w:rsidRDefault="00D25A28">
      <w:pPr>
        <w:pStyle w:val="normalwithoutspacing"/>
        <w:rPr>
          <w:i/>
          <w:iCs/>
          <w:color w:val="5B9BD5"/>
          <w:kern w:val="1"/>
        </w:rPr>
      </w:pPr>
    </w:p>
    <w:tbl>
      <w:tblPr>
        <w:tblpPr w:leftFromText="180" w:rightFromText="180" w:vertAnchor="text" w:horzAnchor="margin" w:tblpXSpec="center" w:tblpY="14"/>
        <w:tblW w:w="10259" w:type="dxa"/>
        <w:tblLayout w:type="fixed"/>
        <w:tblLook w:val="0000" w:firstRow="0" w:lastRow="0" w:firstColumn="0" w:lastColumn="0" w:noHBand="0" w:noVBand="0"/>
      </w:tblPr>
      <w:tblGrid>
        <w:gridCol w:w="1353"/>
        <w:gridCol w:w="1745"/>
        <w:gridCol w:w="1391"/>
        <w:gridCol w:w="1657"/>
        <w:gridCol w:w="1371"/>
        <w:gridCol w:w="1371"/>
        <w:gridCol w:w="1371"/>
      </w:tblGrid>
      <w:tr w:rsidR="00D25A28" w:rsidTr="00876256">
        <w:trPr>
          <w:trHeight w:val="1170"/>
        </w:trPr>
        <w:tc>
          <w:tcPr>
            <w:tcW w:w="1353" w:type="dxa"/>
            <w:tcBorders>
              <w:top w:val="single" w:sz="8" w:space="0" w:color="auto"/>
              <w:left w:val="single" w:sz="8" w:space="0" w:color="auto"/>
              <w:bottom w:val="single" w:sz="8" w:space="0" w:color="auto"/>
              <w:right w:val="single" w:sz="8" w:space="0" w:color="000000"/>
            </w:tcBorders>
            <w:shd w:val="clear" w:color="auto" w:fill="BEBEBE"/>
            <w:noWrap/>
            <w:vAlign w:val="center"/>
          </w:tcPr>
          <w:p w:rsidR="00D25A28" w:rsidRDefault="00D25A28" w:rsidP="00876256">
            <w:pPr>
              <w:spacing w:after="0"/>
              <w:jc w:val="center"/>
              <w:rPr>
                <w:rFonts w:eastAsia="Times New Roman"/>
                <w:b/>
                <w:bCs/>
                <w:color w:val="000000"/>
                <w:sz w:val="20"/>
                <w:szCs w:val="20"/>
                <w:lang w:eastAsia="el-GR"/>
              </w:rPr>
            </w:pPr>
            <w:r>
              <w:rPr>
                <w:rFonts w:eastAsia="Times New Roman"/>
                <w:b/>
                <w:bCs/>
                <w:color w:val="000000"/>
                <w:sz w:val="20"/>
                <w:szCs w:val="20"/>
                <w:lang w:eastAsia="el-GR"/>
              </w:rPr>
              <w:lastRenderedPageBreak/>
              <w:t>K.A. ΕΞΟΔΩΝ</w:t>
            </w:r>
          </w:p>
        </w:tc>
        <w:tc>
          <w:tcPr>
            <w:tcW w:w="1745"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Pr="00876256" w:rsidRDefault="00D25A28" w:rsidP="00876256">
            <w:pPr>
              <w:spacing w:after="0"/>
              <w:jc w:val="center"/>
              <w:rPr>
                <w:rFonts w:eastAsia="Times New Roman"/>
                <w:b/>
                <w:bCs/>
                <w:color w:val="000000"/>
                <w:sz w:val="20"/>
                <w:szCs w:val="20"/>
                <w:lang w:val="el-GR" w:eastAsia="el-GR"/>
              </w:rPr>
            </w:pPr>
            <w:r w:rsidRPr="00876256">
              <w:rPr>
                <w:rFonts w:eastAsia="Times New Roman"/>
                <w:b/>
                <w:bCs/>
                <w:color w:val="000000"/>
                <w:sz w:val="20"/>
                <w:szCs w:val="20"/>
                <w:lang w:val="el-GR" w:eastAsia="el-GR"/>
              </w:rPr>
              <w:t>ΠΡΟΫΠΟΛΟΓΙΣΜΟΣ ΟΙΚ. ΕΤΟΣ</w:t>
            </w:r>
          </w:p>
          <w:p w:rsidR="00D25A28" w:rsidRPr="00876256" w:rsidRDefault="00D25A28" w:rsidP="00876256">
            <w:pPr>
              <w:spacing w:after="0"/>
              <w:jc w:val="center"/>
              <w:rPr>
                <w:rFonts w:eastAsia="Times New Roman"/>
                <w:b/>
                <w:bCs/>
                <w:color w:val="000000"/>
                <w:sz w:val="20"/>
                <w:szCs w:val="20"/>
                <w:lang w:val="en-US" w:eastAsia="el-GR"/>
              </w:rPr>
            </w:pPr>
            <w:r w:rsidRPr="00876256">
              <w:rPr>
                <w:rFonts w:eastAsia="Times New Roman"/>
                <w:b/>
                <w:bCs/>
                <w:color w:val="000000"/>
                <w:sz w:val="20"/>
                <w:szCs w:val="20"/>
                <w:lang w:val="el-GR" w:eastAsia="el-GR"/>
              </w:rPr>
              <w:t>202</w:t>
            </w:r>
            <w:r w:rsidRPr="00876256">
              <w:rPr>
                <w:rFonts w:eastAsia="Times New Roman"/>
                <w:b/>
                <w:bCs/>
                <w:color w:val="000000"/>
                <w:sz w:val="20"/>
                <w:szCs w:val="20"/>
                <w:lang w:val="en-US" w:eastAsia="el-GR"/>
              </w:rPr>
              <w:t>4</w:t>
            </w:r>
          </w:p>
        </w:tc>
        <w:tc>
          <w:tcPr>
            <w:tcW w:w="1391"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 ΟΙΚ. ΕΤΟΣ</w:t>
            </w:r>
          </w:p>
          <w:p w:rsidR="00D25A28" w:rsidRDefault="00D25A28" w:rsidP="00876256">
            <w:pPr>
              <w:spacing w:after="0"/>
              <w:jc w:val="center"/>
              <w:rPr>
                <w:rFonts w:eastAsia="Times New Roman"/>
                <w:b/>
                <w:bCs/>
                <w:color w:val="000000"/>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5</w:t>
            </w:r>
          </w:p>
        </w:tc>
        <w:tc>
          <w:tcPr>
            <w:tcW w:w="1657" w:type="dxa"/>
            <w:tcBorders>
              <w:top w:val="single" w:sz="4" w:space="0" w:color="auto"/>
              <w:left w:val="single" w:sz="4" w:space="0" w:color="auto"/>
              <w:bottom w:val="single" w:sz="4" w:space="0" w:color="auto"/>
              <w:right w:val="single" w:sz="4" w:space="0" w:color="auto"/>
            </w:tcBorders>
            <w:shd w:val="clear" w:color="auto" w:fill="BEBEBE"/>
            <w:noWrap/>
            <w:vAlign w:val="center"/>
          </w:tcPr>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ΟΙΚ. ΕΤΟΣ</w:t>
            </w:r>
          </w:p>
          <w:p w:rsidR="00D25A28" w:rsidRDefault="00D25A28" w:rsidP="00876256">
            <w:pPr>
              <w:spacing w:after="0"/>
              <w:jc w:val="center"/>
              <w:rPr>
                <w:rFonts w:eastAsia="Times New Roman"/>
                <w:b/>
                <w:bCs/>
                <w:color w:val="000000"/>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6</w:t>
            </w:r>
          </w:p>
        </w:tc>
        <w:tc>
          <w:tcPr>
            <w:tcW w:w="1371"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ΟΙΚ. ΕΤΟΣ</w:t>
            </w:r>
          </w:p>
          <w:p w:rsidR="00D25A28" w:rsidRDefault="00D25A28" w:rsidP="00876256">
            <w:pPr>
              <w:pStyle w:val="a0"/>
              <w:spacing w:after="0"/>
              <w:jc w:val="center"/>
              <w:rPr>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7</w:t>
            </w:r>
          </w:p>
        </w:tc>
        <w:tc>
          <w:tcPr>
            <w:tcW w:w="1371"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ΟΙΚ. ΕΤΟΣ</w:t>
            </w:r>
          </w:p>
          <w:p w:rsidR="00D25A28" w:rsidRDefault="00D25A28" w:rsidP="00876256">
            <w:pPr>
              <w:pStyle w:val="a0"/>
              <w:spacing w:after="0"/>
              <w:jc w:val="center"/>
              <w:rPr>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8</w:t>
            </w:r>
          </w:p>
        </w:tc>
        <w:tc>
          <w:tcPr>
            <w:tcW w:w="1371"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ΣΥΝΟΛΙΚΟΣ</w:t>
            </w:r>
          </w:p>
          <w:p w:rsidR="00D25A28" w:rsidRDefault="00D25A28" w:rsidP="00876256">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76256">
            <w:pPr>
              <w:spacing w:after="0"/>
              <w:jc w:val="center"/>
              <w:rPr>
                <w:rFonts w:eastAsia="Times New Roman"/>
                <w:b/>
                <w:bCs/>
                <w:color w:val="000000"/>
                <w:sz w:val="20"/>
                <w:szCs w:val="20"/>
                <w:lang w:val="el-GR" w:eastAsia="el-GR"/>
              </w:rPr>
            </w:pPr>
          </w:p>
        </w:tc>
      </w:tr>
      <w:tr w:rsidR="00D25A28" w:rsidTr="00876256">
        <w:trPr>
          <w:trHeight w:val="349"/>
        </w:trPr>
        <w:tc>
          <w:tcPr>
            <w:tcW w:w="1353" w:type="dxa"/>
            <w:tcBorders>
              <w:top w:val="single" w:sz="8" w:space="0" w:color="auto"/>
              <w:left w:val="single" w:sz="8" w:space="0" w:color="auto"/>
              <w:bottom w:val="single" w:sz="4" w:space="0" w:color="auto"/>
              <w:right w:val="single" w:sz="8" w:space="0" w:color="auto"/>
            </w:tcBorders>
            <w:vAlign w:val="center"/>
          </w:tcPr>
          <w:p w:rsidR="00D25A28" w:rsidRDefault="00D25A28" w:rsidP="00876256">
            <w:pPr>
              <w:spacing w:after="0"/>
              <w:jc w:val="center"/>
              <w:rPr>
                <w:rFonts w:eastAsia="Times New Roman"/>
                <w:color w:val="000000"/>
                <w:sz w:val="20"/>
                <w:szCs w:val="20"/>
                <w:lang w:val="el-GR" w:eastAsia="el-GR"/>
              </w:rPr>
            </w:pPr>
            <w:r>
              <w:rPr>
                <w:sz w:val="20"/>
                <w:szCs w:val="20"/>
                <w:lang w:eastAsia="el-GR"/>
              </w:rPr>
              <w:t>30-6265.002</w:t>
            </w:r>
          </w:p>
        </w:tc>
        <w:tc>
          <w:tcPr>
            <w:tcW w:w="1745" w:type="dxa"/>
            <w:tcBorders>
              <w:top w:val="single" w:sz="4" w:space="0" w:color="auto"/>
              <w:left w:val="single" w:sz="4" w:space="0" w:color="auto"/>
              <w:bottom w:val="single" w:sz="4" w:space="0" w:color="auto"/>
              <w:right w:val="single" w:sz="4" w:space="0" w:color="auto"/>
            </w:tcBorders>
            <w:vAlign w:val="center"/>
          </w:tcPr>
          <w:p w:rsidR="00D25A28" w:rsidRDefault="00D25A28" w:rsidP="00876256">
            <w:pPr>
              <w:pStyle w:val="a0"/>
              <w:spacing w:after="0"/>
              <w:jc w:val="center"/>
              <w:rPr>
                <w:sz w:val="20"/>
                <w:szCs w:val="20"/>
                <w:lang w:val="el-GR"/>
              </w:rPr>
            </w:pPr>
            <w:r>
              <w:rPr>
                <w:rFonts w:eastAsia="Times New Roman"/>
                <w:color w:val="000000"/>
                <w:sz w:val="20"/>
                <w:szCs w:val="20"/>
                <w:lang w:val="en-US" w:eastAsia="el-GR"/>
              </w:rPr>
              <w:t>0,00</w:t>
            </w:r>
            <w:r>
              <w:rPr>
                <w:rFonts w:eastAsia="Times New Roman"/>
                <w:color w:val="000000"/>
                <w:sz w:val="20"/>
                <w:szCs w:val="20"/>
                <w:lang w:eastAsia="el-GR"/>
              </w:rPr>
              <w:t>€</w:t>
            </w:r>
          </w:p>
        </w:tc>
        <w:tc>
          <w:tcPr>
            <w:tcW w:w="1391" w:type="dxa"/>
            <w:tcBorders>
              <w:top w:val="single" w:sz="4" w:space="0" w:color="auto"/>
              <w:left w:val="single" w:sz="4" w:space="0" w:color="auto"/>
              <w:bottom w:val="single" w:sz="4" w:space="0" w:color="auto"/>
              <w:right w:val="single" w:sz="4" w:space="0" w:color="auto"/>
            </w:tcBorders>
            <w:vAlign w:val="center"/>
          </w:tcPr>
          <w:p w:rsidR="00D25A28" w:rsidRDefault="00D25A28" w:rsidP="00876256">
            <w:pPr>
              <w:spacing w:after="0"/>
              <w:jc w:val="center"/>
              <w:rPr>
                <w:sz w:val="20"/>
                <w:szCs w:val="20"/>
                <w:lang w:val="el-GR"/>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657" w:type="dxa"/>
            <w:tcBorders>
              <w:top w:val="single" w:sz="4" w:space="0" w:color="auto"/>
              <w:left w:val="single" w:sz="4" w:space="0" w:color="auto"/>
              <w:bottom w:val="single" w:sz="4" w:space="0" w:color="auto"/>
              <w:right w:val="single" w:sz="4" w:space="0" w:color="auto"/>
            </w:tcBorders>
            <w:noWrap/>
            <w:vAlign w:val="center"/>
          </w:tcPr>
          <w:p w:rsidR="00D25A28" w:rsidRDefault="00D25A28" w:rsidP="00876256">
            <w:pPr>
              <w:spacing w:after="0"/>
              <w:jc w:val="center"/>
              <w:rPr>
                <w:sz w:val="20"/>
                <w:szCs w:val="20"/>
                <w:lang w:val="el-GR"/>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rsidR="00D25A28" w:rsidRDefault="00D25A28" w:rsidP="00876256">
            <w:pPr>
              <w:spacing w:after="0"/>
              <w:jc w:val="center"/>
              <w:rPr>
                <w:color w:val="000000"/>
                <w:sz w:val="20"/>
                <w:szCs w:val="20"/>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rsidR="00D25A28" w:rsidRDefault="00D25A28" w:rsidP="00876256">
            <w:pPr>
              <w:spacing w:after="0"/>
              <w:jc w:val="center"/>
              <w:rPr>
                <w:color w:val="000000"/>
                <w:sz w:val="20"/>
                <w:szCs w:val="20"/>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rsidR="00D25A28" w:rsidRDefault="00D25A28" w:rsidP="00876256">
            <w:pPr>
              <w:spacing w:after="0"/>
              <w:jc w:val="center"/>
              <w:rPr>
                <w:sz w:val="20"/>
                <w:szCs w:val="20"/>
              </w:rPr>
            </w:pPr>
            <w:r>
              <w:rPr>
                <w:rFonts w:eastAsia="Andale Sans UI" w:cs="Times New Roman"/>
                <w:b/>
                <w:bCs/>
                <w:kern w:val="1"/>
                <w:sz w:val="20"/>
                <w:szCs w:val="20"/>
                <w:lang w:val="el-GR" w:bidi="en-US"/>
              </w:rPr>
              <w:t>470.000,00</w:t>
            </w:r>
            <w:r>
              <w:rPr>
                <w:rFonts w:eastAsia="Andale Sans UI" w:cs="Times New Roman"/>
                <w:b/>
                <w:bCs/>
                <w:kern w:val="1"/>
                <w:sz w:val="20"/>
                <w:szCs w:val="20"/>
                <w:lang w:bidi="en-US"/>
              </w:rPr>
              <w:t>€</w:t>
            </w:r>
          </w:p>
        </w:tc>
      </w:tr>
    </w:tbl>
    <w:p w:rsidR="00D25A28" w:rsidRDefault="00D25A28">
      <w:pPr>
        <w:pStyle w:val="normalwithoutspacing"/>
        <w:rPr>
          <w:i/>
          <w:iCs/>
          <w:color w:val="5B9BD5"/>
          <w:kern w:val="1"/>
        </w:rPr>
      </w:pPr>
    </w:p>
    <w:p w:rsidR="00D25A28" w:rsidRDefault="00D25A28">
      <w:pPr>
        <w:numPr>
          <w:ilvl w:val="0"/>
          <w:numId w:val="1"/>
        </w:numPr>
        <w:tabs>
          <w:tab w:val="left" w:pos="0"/>
        </w:tabs>
        <w:spacing w:before="77" w:after="240"/>
        <w:ind w:left="0" w:right="109" w:firstLine="0"/>
        <w:rPr>
          <w:rFonts w:eastAsia="Times New Roman" w:cs="Tahoma"/>
          <w:bCs/>
          <w:szCs w:val="22"/>
          <w:lang w:val="el-GR"/>
        </w:rPr>
      </w:pPr>
      <w:r>
        <w:rPr>
          <w:rFonts w:eastAsia="Times New Roman" w:cs="Tahoma"/>
          <w:bCs/>
          <w:szCs w:val="22"/>
          <w:lang w:val="el-GR"/>
        </w:rPr>
        <w:t xml:space="preserve">Τα ποσά που αναφέρονται στον ενδεικτικό προϋπολογισμό είναι τα διαθέσιμα από το Δήμο για το σύνολο των υπηρεσιών και προμηθειών έως την λήξη της σύμβασης και δεν δεσμεύουν το Δήμο σε κατώτατα όρια. </w:t>
      </w:r>
    </w:p>
    <w:p w:rsidR="00D25A28" w:rsidRPr="00D25A28" w:rsidRDefault="00D25A28">
      <w:pPr>
        <w:numPr>
          <w:ilvl w:val="0"/>
          <w:numId w:val="1"/>
        </w:numPr>
        <w:tabs>
          <w:tab w:val="left" w:pos="0"/>
        </w:tabs>
        <w:spacing w:before="77" w:after="240"/>
        <w:ind w:left="0" w:right="109" w:firstLine="0"/>
        <w:rPr>
          <w:i/>
          <w:iCs/>
          <w:color w:val="5B9BD5"/>
          <w:kern w:val="1"/>
          <w:lang w:val="el-GR"/>
        </w:rPr>
      </w:pPr>
      <w:r>
        <w:rPr>
          <w:rFonts w:eastAsia="Times New Roman" w:cs="Tahoma"/>
          <w:bCs/>
          <w:szCs w:val="22"/>
          <w:lang w:val="el-GR"/>
        </w:rPr>
        <w:t xml:space="preserve">Δαπάνη που δεν εξαντλήθηκε εντός συγκεκριμένου οικονομικού έτους, λόγω μικρότερης ποσότητας προκυπτουσών απαιτούμενων εργασιών, δύναται να μεταφερθεί στο επόμενο οικονομικό έτος για την κάλυψη τυχόν πρόσθετων έκτακτων αναγκών εκτέλεσης εργασιών συντήρησης και επισκευής των οργάνων των παιδικών χαρών του Δήμου και για τον λόγο αυτό ο ανωτέρω επιμερισμός των δαπανών ανά έτος είναι ενδεικτικός και όχι δεσμευτικός. Αντίστοιχα αν σε κάποιο έτος προκύψουν ανάγκες που υπερκαλύπτουν την προϋπολογιζόμενη ετήσια δαπάνη τότε δύναται να μεταφερθούν δαπάνες από επόμενα έτη. </w:t>
      </w:r>
    </w:p>
    <w:p w:rsidR="00D25A28" w:rsidRDefault="00D25A28">
      <w:pPr>
        <w:pStyle w:val="2"/>
        <w:ind w:left="0" w:firstLine="0"/>
        <w:rPr>
          <w:lang w:val="el-GR"/>
        </w:rPr>
      </w:pPr>
      <w:bookmarkStart w:id="10" w:name="_Toc23077"/>
      <w:r>
        <w:rPr>
          <w:lang w:val="el-GR"/>
        </w:rPr>
        <w:t>1.3</w:t>
      </w:r>
      <w:r>
        <w:rPr>
          <w:lang w:val="el-GR"/>
        </w:rPr>
        <w:tab/>
        <w:t>Συνοπτική Περιγραφή φυσικού και οικονομικού αντικειμένου της συμφωνίας-πλαίσιο</w:t>
      </w:r>
      <w:bookmarkEnd w:id="8"/>
      <w:bookmarkEnd w:id="9"/>
      <w:bookmarkEnd w:id="10"/>
      <w:r>
        <w:rPr>
          <w:lang w:val="el-GR"/>
        </w:rPr>
        <w:t xml:space="preserve">  </w:t>
      </w:r>
    </w:p>
    <w:p w:rsidR="00D25A28" w:rsidRDefault="00D25A28">
      <w:pPr>
        <w:pStyle w:val="3"/>
        <w:rPr>
          <w:lang w:val="el-GR"/>
        </w:rPr>
      </w:pPr>
      <w:bookmarkStart w:id="11" w:name="_Toc27133656"/>
      <w:bookmarkStart w:id="12" w:name="_Toc10557"/>
      <w:bookmarkStart w:id="13" w:name="_Toc19766"/>
      <w:r>
        <w:rPr>
          <w:lang w:val="el-GR"/>
        </w:rPr>
        <w:t>1.3.1</w:t>
      </w:r>
      <w:r>
        <w:rPr>
          <w:lang w:val="el-GR"/>
        </w:rPr>
        <w:tab/>
        <w:t>Αντικείμενο της συμφωνίας-πλαίσιο</w:t>
      </w:r>
      <w:bookmarkEnd w:id="11"/>
      <w:bookmarkEnd w:id="12"/>
      <w:bookmarkEnd w:id="13"/>
      <w:r>
        <w:rPr>
          <w:lang w:val="el-GR"/>
        </w:rPr>
        <w:t xml:space="preserve">  </w:t>
      </w:r>
    </w:p>
    <w:p w:rsidR="00D25A28" w:rsidRDefault="00D25A28">
      <w:pPr>
        <w:pStyle w:val="a0"/>
        <w:rPr>
          <w:szCs w:val="22"/>
          <w:lang w:val="el-GR"/>
        </w:rPr>
      </w:pPr>
      <w:r>
        <w:rPr>
          <w:szCs w:val="22"/>
          <w:lang w:val="el-GR"/>
        </w:rPr>
        <w:t xml:space="preserve">Αντικείμενο της Συμφωνίας-πλαίσιο είναι  η παροχή υπηρεσιών σε ετήσια βάση και σε βάθος τετραετίας, σύμφωνα με τις διατάξεις της Συμφωνίας – Πλαίσιο, προκειμένου να καλυφθούν οι αντίστοιχες ανάγκες για την υπηρεσία με τίτλο </w:t>
      </w:r>
      <w:r w:rsidRPr="00D25A28">
        <w:rPr>
          <w:szCs w:val="22"/>
          <w:lang w:val="el-GR" w:eastAsia="el-GR"/>
        </w:rPr>
        <w:t>«</w:t>
      </w:r>
      <w:r w:rsidRPr="00D25A28">
        <w:rPr>
          <w:rFonts w:eastAsia="Batang"/>
          <w:b/>
          <w:bCs/>
          <w:szCs w:val="22"/>
          <w:lang w:val="el-GR"/>
        </w:rPr>
        <w:t xml:space="preserve">ΣΥΝΤΗΡΗΣΗ ΚΑΙ ΕΠΙΣΚΕΥΗ </w:t>
      </w:r>
      <w:r>
        <w:rPr>
          <w:rFonts w:eastAsia="Batang"/>
          <w:b/>
          <w:bCs/>
          <w:szCs w:val="22"/>
          <w:lang w:val="el-GR"/>
        </w:rPr>
        <w:t xml:space="preserve">ΤΩΝ </w:t>
      </w:r>
      <w:r w:rsidRPr="00D25A28">
        <w:rPr>
          <w:rFonts w:eastAsia="Batang"/>
          <w:b/>
          <w:bCs/>
          <w:szCs w:val="22"/>
          <w:lang w:val="el-GR"/>
        </w:rPr>
        <w:t xml:space="preserve">ΟΡΓΑΝΩΝ </w:t>
      </w:r>
      <w:r>
        <w:rPr>
          <w:rFonts w:eastAsia="Batang"/>
          <w:b/>
          <w:bCs/>
          <w:szCs w:val="22"/>
          <w:lang w:val="el-GR"/>
        </w:rPr>
        <w:t xml:space="preserve">ΤΩΝ </w:t>
      </w:r>
      <w:r w:rsidRPr="00D25A28">
        <w:rPr>
          <w:rFonts w:eastAsia="Batang"/>
          <w:b/>
          <w:bCs/>
          <w:szCs w:val="22"/>
          <w:lang w:val="el-GR"/>
        </w:rPr>
        <w:t>ΠΑΙΔΙΚΩΝ ΧΑΡΩΝ</w:t>
      </w:r>
      <w:r w:rsidRPr="00D25A28">
        <w:rPr>
          <w:szCs w:val="22"/>
          <w:lang w:val="el-GR" w:eastAsia="el-GR"/>
        </w:rPr>
        <w:t xml:space="preserve">», </w:t>
      </w:r>
      <w:r>
        <w:rPr>
          <w:b/>
          <w:bCs/>
          <w:szCs w:val="22"/>
          <w:lang w:val="el-GR"/>
        </w:rPr>
        <w:t>διάρκειας τεσσάρων</w:t>
      </w:r>
      <w:r w:rsidRPr="00D25A28">
        <w:rPr>
          <w:b/>
          <w:bCs/>
          <w:szCs w:val="22"/>
          <w:lang w:val="el-GR"/>
        </w:rPr>
        <w:t xml:space="preserve"> (4)</w:t>
      </w:r>
      <w:r>
        <w:rPr>
          <w:b/>
          <w:bCs/>
          <w:szCs w:val="22"/>
          <w:lang w:val="el-GR"/>
        </w:rPr>
        <w:t xml:space="preserve"> ετών,</w:t>
      </w:r>
      <w:r>
        <w:rPr>
          <w:szCs w:val="22"/>
          <w:lang w:val="el-GR"/>
        </w:rPr>
        <w:t xml:space="preserve"> του Δήμου Ηρακλείου Αττικής.</w:t>
      </w:r>
    </w:p>
    <w:p w:rsidR="00D25A28" w:rsidRDefault="00D25A28">
      <w:pPr>
        <w:suppressAutoHyphens w:val="0"/>
        <w:rPr>
          <w:sz w:val="24"/>
          <w:lang w:val="el-GR" w:eastAsia="el-GR"/>
        </w:rPr>
      </w:pPr>
      <w:r w:rsidRPr="00D25A28">
        <w:rPr>
          <w:sz w:val="24"/>
          <w:lang w:val="el-GR" w:eastAsia="el-GR"/>
        </w:rPr>
        <w:t>Ο έλεγχος, η συντήρηση και η επισκευή των οργάνων παιδικής χαράς επιμηκύνουν τη διάρκεια ζωής τους και διατηρούν το παρέχον επίπεδο ασφαλείας. Η παρούσα αφορά την εκτέλεση εργασιών τακτικής συντήρησης παιδικών χαρών που βρίσκονται στον Δήμο Ηρακλείου Αττικής στο πλαίσιο προγράμματος γενικότερης αναβάθμισης και πιστοποίησης των παιδικών χαρών του Δήμου σύμφωνα με τον καθορισμό των νέων προϋποθέσεων και των τεχνικών προδιαγραφών (ΥΠΕΣ-</w:t>
      </w:r>
      <w:proofErr w:type="spellStart"/>
      <w:r w:rsidRPr="00D25A28">
        <w:rPr>
          <w:sz w:val="24"/>
          <w:lang w:val="el-GR" w:eastAsia="el-GR"/>
        </w:rPr>
        <w:t>Αρι</w:t>
      </w:r>
      <w:proofErr w:type="spellEnd"/>
      <w:r w:rsidRPr="00D25A28">
        <w:rPr>
          <w:sz w:val="24"/>
          <w:lang w:val="el-GR" w:eastAsia="el-GR"/>
        </w:rPr>
        <w:t xml:space="preserve">θ. 28492/11-5-2009 (ΦΕΚ Β’ 931), όπως τροποποιήθηκε και συμπληρώθηκε με την ΥΠΕΣ - Αριθ. 27934/14 (ΦΕΚ 2029/Β/14). Οι εργασίες που θα εκτελεσθούν έχουν σκοπό τη διατήρηση ή και επαναφορά των παιδικών χαρών του Δήμου σε επίπεδο ασφαλούς λειτουργίας και πιστοποίησής τους. </w:t>
      </w:r>
    </w:p>
    <w:p w:rsidR="00D25A28" w:rsidRPr="00D25A28" w:rsidRDefault="00D25A28">
      <w:pPr>
        <w:rPr>
          <w:bCs/>
          <w:sz w:val="24"/>
          <w:lang w:val="el-GR"/>
        </w:rPr>
      </w:pPr>
      <w:r w:rsidRPr="00D25A28">
        <w:rPr>
          <w:bCs/>
          <w:sz w:val="24"/>
          <w:lang w:val="el-GR"/>
        </w:rPr>
        <w:t>Η παρούσα υπηρεσία αφορά στην ανάθεση εργασιών συντήρησης και επισκευής των οργάνων και του εξοπλισμού είκοσι πέντε (25) παιδικών χαρών του Δήμου Ηρακλείου Αττικής,</w:t>
      </w:r>
      <w:r w:rsidRPr="00D25A28">
        <w:rPr>
          <w:rFonts w:eastAsia="Calibri" w:cs="Times New Roman"/>
          <w:szCs w:val="22"/>
          <w:lang w:val="el-GR" w:eastAsia="en-US"/>
        </w:rPr>
        <w:t xml:space="preserve"> </w:t>
      </w:r>
      <w:r w:rsidRPr="00D25A28">
        <w:rPr>
          <w:bCs/>
          <w:sz w:val="24"/>
          <w:lang w:val="el-GR"/>
        </w:rPr>
        <w:t>ώστε να καλύπτεται η ανάγκη για σωματική και νοητική ανάπτυξη των παιδιών, μέσω της ψυχαγωγίας τους με χρήση του κατάλληλου εξοπλισμού, ειδικά σχεδιασμένου για το σκοπό αυτό.</w:t>
      </w:r>
    </w:p>
    <w:p w:rsidR="00D25A28" w:rsidRPr="00D25A28" w:rsidRDefault="00D25A28">
      <w:pPr>
        <w:rPr>
          <w:bCs/>
          <w:sz w:val="24"/>
          <w:lang w:val="el-GR"/>
        </w:rPr>
      </w:pPr>
      <w:r w:rsidRPr="00D25A28">
        <w:rPr>
          <w:bCs/>
          <w:sz w:val="24"/>
          <w:lang w:val="el-GR"/>
        </w:rPr>
        <w:t>Βασική προϋπόθεση για την ορθή λειτουργία της παιδικής χαράς είναι, αφενός η ασφαλής χρήση της, κατά τα ισχύοντα πρότυπα ασφαλείας ΕΝ 1176 (ΕΝ 1176), ΕΝ 1176-1, ΕΝ 1177 (</w:t>
      </w:r>
      <w:r>
        <w:rPr>
          <w:bCs/>
          <w:sz w:val="24"/>
        </w:rPr>
        <w:t>EN</w:t>
      </w:r>
      <w:r w:rsidRPr="00D25A28">
        <w:rPr>
          <w:bCs/>
          <w:sz w:val="24"/>
          <w:lang w:val="el-GR"/>
        </w:rPr>
        <w:t xml:space="preserve"> 1177), ΕΝ 71-3   ή  ισοδύναμα  αυτών,  τις  οδηγίες  του  κατασκευαστή  και  τη συχνότητα χρήσης του εξοπλισμού, όπως ορίζεται στο ΦΕΚ 931Β/18-05-2009 και ΦΕΚ 2029Β/25-07-2014, όπως εκάστοτε ισχύουν και αφετέρου η δημιουργία ενός ευέλικτου χωρικού υπόβαθρου που να μπορεί να τροποποιείται και να εμπλουτίζεται διαρκώς, σύμφωνα με τις τρέχουσες και συνεχώς εξελισσόμενες ανάγκες και τις διεθνείς τάσεις περί σχεδιασμού.</w:t>
      </w:r>
    </w:p>
    <w:p w:rsidR="00D25A28" w:rsidRPr="00D25A28" w:rsidRDefault="00D25A28">
      <w:pPr>
        <w:rPr>
          <w:bCs/>
          <w:sz w:val="24"/>
          <w:lang w:val="el-GR"/>
        </w:rPr>
      </w:pPr>
      <w:r w:rsidRPr="00D25A28">
        <w:rPr>
          <w:bCs/>
          <w:sz w:val="24"/>
          <w:lang w:val="el-GR"/>
        </w:rPr>
        <w:t xml:space="preserve">Συγκεκριμένα αφορά στην αντικατάσταση φθαρμένων εξαρτημάτων και τμημάτων των οργάνων, την αποξήλωση ή μετακίνηση οργάνων, δαπέδων κ.λπ. προκειμένου αυτά να είναι ασφαλή για </w:t>
      </w:r>
      <w:r w:rsidRPr="00D25A28">
        <w:rPr>
          <w:bCs/>
          <w:sz w:val="24"/>
          <w:lang w:val="el-GR"/>
        </w:rPr>
        <w:lastRenderedPageBreak/>
        <w:t xml:space="preserve">χρήση από παιδιά, </w:t>
      </w:r>
      <w:r w:rsidRPr="00D25A28">
        <w:rPr>
          <w:sz w:val="24"/>
          <w:lang w:val="el-GR"/>
        </w:rPr>
        <w:t>σύμφωνα με την αρ. 28492/11-5-2009 (ΦΕΚ Β’ 931) απόφαση του Υπουργού Εσωτερικών, όπως τροποποιήθηκε και συμπληρώθηκε με την ΥΠΕΣ - Αριθ. 27934/14 (ΦΕΚ 2029/Β/14).</w:t>
      </w:r>
    </w:p>
    <w:p w:rsidR="00D25A28" w:rsidRPr="00D25A28" w:rsidRDefault="00D25A28">
      <w:pPr>
        <w:rPr>
          <w:bCs/>
          <w:sz w:val="24"/>
          <w:lang w:val="el-GR"/>
        </w:rPr>
      </w:pPr>
      <w:r w:rsidRPr="00D25A28">
        <w:rPr>
          <w:bCs/>
          <w:sz w:val="24"/>
          <w:lang w:val="el-GR"/>
        </w:rPr>
        <w:t>Στη συντήρηση περιλαμβάνεται και η προμήθεια των απαραίτητων υλικών για τη λειτουργική αποκατάσταση των οργάνων όπως</w:t>
      </w:r>
      <w:r w:rsidRPr="00D25A28">
        <w:rPr>
          <w:sz w:val="24"/>
          <w:lang w:val="el-GR"/>
        </w:rPr>
        <w:t xml:space="preserve"> καθίσματα, </w:t>
      </w:r>
      <w:proofErr w:type="spellStart"/>
      <w:r w:rsidRPr="00D25A28">
        <w:rPr>
          <w:sz w:val="24"/>
          <w:lang w:val="el-GR"/>
        </w:rPr>
        <w:t>πανέλα</w:t>
      </w:r>
      <w:proofErr w:type="spellEnd"/>
      <w:r w:rsidRPr="00D25A28">
        <w:rPr>
          <w:sz w:val="24"/>
          <w:lang w:val="el-GR"/>
        </w:rPr>
        <w:t xml:space="preserve">, αλυσίδες, τσουλήθρες κ.λπ., καθώς και ο μηνιαίος λειτουργικός έλεγχος εκ μέρους του αναδόχου.  </w:t>
      </w:r>
      <w:r w:rsidRPr="00D25A28">
        <w:rPr>
          <w:bCs/>
          <w:sz w:val="24"/>
          <w:lang w:val="el-GR"/>
        </w:rPr>
        <w:t>Η επιλογή των εργασιών και των υλικών που απαιτούνται έγινε με βάση αυτοψίες που διενέργησε η Υπηρεσία και με βάση τις παρατηρήσεις των εκθέσεων επιθεώρησης του διαπιστευμένου φορέα.</w:t>
      </w:r>
    </w:p>
    <w:p w:rsidR="00D25A28" w:rsidRDefault="00D25A28">
      <w:pPr>
        <w:rPr>
          <w:bCs/>
          <w:sz w:val="24"/>
          <w:lang w:val="el-GR"/>
        </w:rPr>
      </w:pPr>
      <w:r w:rsidRPr="00D25A28">
        <w:rPr>
          <w:bCs/>
          <w:sz w:val="24"/>
          <w:lang w:val="el-GR"/>
        </w:rPr>
        <w:t xml:space="preserve">Συντήρηση νοείται κάθε εργασία από ειδικευμένο προσωπικό, η οποία έχει σκοπό τη διατήρηση ή την επαναφορά του εξοπλισμού της παιδικής χαράς, στο επίπεδο λειτουργίας και ασφάλειας που είχε κατά το στάδιο της αρχικής εγκατάστασής του, καθώς και τη συμμόρφωση στις παρατηρήσεις του ελέγχου, που πραγματοποιήθηκε από τον διαπιστευμένο φορέα ελέγχου. </w:t>
      </w:r>
    </w:p>
    <w:p w:rsidR="00D25A28" w:rsidRDefault="00D25A28">
      <w:pPr>
        <w:rPr>
          <w:lang w:val="el-GR"/>
        </w:rPr>
      </w:pPr>
      <w:r>
        <w:rPr>
          <w:rFonts w:eastAsia="Calibri"/>
          <w:szCs w:val="22"/>
          <w:lang w:val="el-GR"/>
        </w:rPr>
        <w:t>Η προσφυγή στον τρόπο εκτέλεσης της παρούσας σύμβασης, ήτοι η επιλογή της διαδικασίας της συμφωνίας-πλαίσιο</w:t>
      </w:r>
      <w:r>
        <w:rPr>
          <w:szCs w:val="22"/>
          <w:lang w:val="el-GR"/>
        </w:rPr>
        <w:t xml:space="preserve">, </w:t>
      </w:r>
      <w:r>
        <w:rPr>
          <w:rFonts w:eastAsia="Calibri"/>
          <w:szCs w:val="22"/>
          <w:lang w:val="el-GR"/>
        </w:rPr>
        <w:t xml:space="preserve">καθίσταται αναγκαία, </w:t>
      </w:r>
      <w:r>
        <w:rPr>
          <w:szCs w:val="22"/>
          <w:lang w:val="el-GR"/>
        </w:rPr>
        <w:t>καθώς η εν λόγω διαδικασία επιτρέπει στο Δήμο να εκτελεί τις υπηρεσίες που απαιτούνται σύμφωνα με τις εκάστοτε ανάγκες του και να μη περιορίζεται αυστηρά στην προμέτρηση ποσοτήτων, καθώς οι τελευταίες δεν είναι δυνατό να προσδιοριστούν .</w:t>
      </w:r>
    </w:p>
    <w:p w:rsidR="00D25A28" w:rsidRDefault="00D25A28">
      <w:pPr>
        <w:rPr>
          <w:lang w:val="el-GR"/>
        </w:rPr>
      </w:pPr>
      <w:r>
        <w:rPr>
          <w:lang w:val="el-GR"/>
        </w:rPr>
        <w:t>Η προς ανάθεση υπηρεσία κατατάσσεται στον ακόλουθο κωδικό του Κοινού Λεξιλογίου δημοσίων συμβάσεων (</w:t>
      </w:r>
      <w:r>
        <w:t>CPV</w:t>
      </w:r>
      <w:r>
        <w:rPr>
          <w:lang w:val="el-GR"/>
        </w:rPr>
        <w:t xml:space="preserve">) : </w:t>
      </w:r>
    </w:p>
    <w:tbl>
      <w:tblPr>
        <w:tblpPr w:leftFromText="180" w:rightFromText="180" w:vertAnchor="text" w:horzAnchor="margin" w:tblpY="4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4"/>
        <w:gridCol w:w="5310"/>
      </w:tblGrid>
      <w:tr w:rsidR="00D25A28">
        <w:tc>
          <w:tcPr>
            <w:tcW w:w="4234" w:type="dxa"/>
            <w:shd w:val="clear" w:color="auto" w:fill="F4B084"/>
          </w:tcPr>
          <w:p w:rsidR="00D25A28" w:rsidRDefault="00D25A28">
            <w:pPr>
              <w:pStyle w:val="a0"/>
              <w:widowControl w:val="0"/>
              <w:spacing w:after="120"/>
              <w:jc w:val="center"/>
              <w:rPr>
                <w:rFonts w:cs="Calibri"/>
                <w:lang w:val="el-GR"/>
              </w:rPr>
            </w:pPr>
            <w:r>
              <w:rPr>
                <w:rFonts w:cs="Calibri"/>
                <w:b/>
                <w:bCs/>
              </w:rPr>
              <w:t>CPV</w:t>
            </w:r>
          </w:p>
        </w:tc>
        <w:tc>
          <w:tcPr>
            <w:tcW w:w="5310" w:type="dxa"/>
            <w:shd w:val="clear" w:color="auto" w:fill="F4B084"/>
          </w:tcPr>
          <w:p w:rsidR="00D25A28" w:rsidRDefault="00D25A28">
            <w:pPr>
              <w:pStyle w:val="a0"/>
              <w:widowControl w:val="0"/>
              <w:spacing w:after="120"/>
              <w:jc w:val="center"/>
              <w:rPr>
                <w:rFonts w:cs="Calibri"/>
                <w:b/>
                <w:bCs/>
                <w:lang w:val="el-GR"/>
              </w:rPr>
            </w:pPr>
            <w:r>
              <w:rPr>
                <w:rFonts w:cs="Calibri"/>
                <w:b/>
                <w:bCs/>
                <w:lang w:val="el-GR"/>
              </w:rPr>
              <w:t>ΠΕΡΙΓΡΑΦΗ</w:t>
            </w:r>
          </w:p>
        </w:tc>
      </w:tr>
      <w:tr w:rsidR="00D25A28" w:rsidRPr="002A4AEC">
        <w:tc>
          <w:tcPr>
            <w:tcW w:w="4234" w:type="dxa"/>
            <w:vAlign w:val="center"/>
          </w:tcPr>
          <w:p w:rsidR="00D25A28" w:rsidRDefault="00D25A28">
            <w:pPr>
              <w:jc w:val="center"/>
              <w:textAlignment w:val="center"/>
              <w:rPr>
                <w:rFonts w:cs="Arial"/>
                <w:color w:val="000000"/>
                <w:szCs w:val="22"/>
                <w:lang w:val="el-GR"/>
              </w:rPr>
            </w:pPr>
            <w:r>
              <w:rPr>
                <w:rFonts w:cs="Arial"/>
                <w:color w:val="000000"/>
                <w:szCs w:val="22"/>
                <w:lang w:val="en-US" w:bidi="ar"/>
              </w:rPr>
              <w:t>50870000-4</w:t>
            </w:r>
          </w:p>
        </w:tc>
        <w:tc>
          <w:tcPr>
            <w:tcW w:w="5310" w:type="dxa"/>
            <w:vAlign w:val="center"/>
          </w:tcPr>
          <w:p w:rsidR="00D25A28" w:rsidRDefault="00D25A28">
            <w:pPr>
              <w:jc w:val="center"/>
              <w:textAlignment w:val="center"/>
              <w:rPr>
                <w:rFonts w:cs="Arial"/>
                <w:color w:val="000000"/>
                <w:szCs w:val="22"/>
                <w:lang w:val="el-GR"/>
              </w:rPr>
            </w:pPr>
            <w:r w:rsidRPr="00D25A28">
              <w:rPr>
                <w:rFonts w:cs="Arial"/>
                <w:color w:val="000000"/>
                <w:szCs w:val="22"/>
                <w:lang w:val="el-GR" w:bidi="ar"/>
              </w:rPr>
              <w:t>Υπηρεσίες επισκευής και συντήρησης εξοπλισμού παιδικής χαράς</w:t>
            </w:r>
          </w:p>
        </w:tc>
      </w:tr>
    </w:tbl>
    <w:p w:rsidR="00D25A28" w:rsidRDefault="00D25A28">
      <w:pPr>
        <w:pStyle w:val="a0"/>
        <w:rPr>
          <w:szCs w:val="22"/>
          <w:lang w:val="el-GR"/>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Λόγω των ανωτέρω, ο ενδεικτικός προϋπολογισμός της παρούσης δεν περιλαμβάνει ποσότητες των επιμέρους υπηρεσιών, αλλά μόνο την κατ’ εκτίμηση συνολική δαπάνη αυτών για τέσσερα (</w:t>
      </w:r>
      <w:r w:rsidRPr="00D25A28">
        <w:rPr>
          <w:rFonts w:eastAsia="Carlito" w:cs="Times New Roman"/>
          <w:spacing w:val="-3"/>
          <w:kern w:val="1"/>
          <w:lang w:val="el-GR" w:eastAsia="el-GR" w:bidi="en-US"/>
        </w:rPr>
        <w:t>4</w:t>
      </w:r>
      <w:r>
        <w:rPr>
          <w:rFonts w:eastAsia="Carlito" w:cs="Times New Roman"/>
          <w:spacing w:val="-3"/>
          <w:kern w:val="1"/>
          <w:lang w:val="el-GR" w:eastAsia="el-GR" w:bidi="en-US"/>
        </w:rPr>
        <w:t>) έτη, η οποία εκτιμήθηκε βάσει των συνολικών δαπανών που πραγματοποιήθηκαν για σχετικές υπηρεσίες τα προηγούμενα τέσσερα (</w:t>
      </w:r>
      <w:r w:rsidRPr="00D25A28">
        <w:rPr>
          <w:rFonts w:eastAsia="Carlito" w:cs="Times New Roman"/>
          <w:spacing w:val="-3"/>
          <w:kern w:val="1"/>
          <w:lang w:val="el-GR" w:eastAsia="el-GR" w:bidi="en-US"/>
        </w:rPr>
        <w:t>4</w:t>
      </w:r>
      <w:r>
        <w:rPr>
          <w:rFonts w:eastAsia="Carlito" w:cs="Times New Roman"/>
          <w:spacing w:val="-3"/>
          <w:kern w:val="1"/>
          <w:lang w:val="el-GR" w:eastAsia="el-GR" w:bidi="en-US"/>
        </w:rPr>
        <w:t>) έτη.</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Η παρούσα σύμβαση δεν μπορεί να διαιρεθεί σε τμήματα, διότι το αντικείμενο της εργασίας είναι ενιαίο, η σειρά των εργασιών πρέπει να γίνεται συντονισμένα και με συγκεκριμένη χρονική ακολουθία και η εμπλοκή περισσοτέρων του ενός Αναδόχων, θα είχε σαν αποτέλεσ</w:t>
      </w:r>
      <w:r w:rsidR="0007198E">
        <w:rPr>
          <w:rFonts w:eastAsia="Carlito" w:cs="Times New Roman"/>
          <w:spacing w:val="-3"/>
          <w:kern w:val="1"/>
          <w:lang w:val="el-GR" w:eastAsia="el-GR" w:bidi="en-US"/>
        </w:rPr>
        <w:t>μα την μη ορθή εκτέλεση του συνό</w:t>
      </w:r>
      <w:r>
        <w:rPr>
          <w:rFonts w:eastAsia="Carlito" w:cs="Times New Roman"/>
          <w:spacing w:val="-3"/>
          <w:kern w:val="1"/>
          <w:lang w:val="el-GR" w:eastAsia="el-GR" w:bidi="en-US"/>
        </w:rPr>
        <w:t>λου της εργασίας.</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Συνακόλουθα, στον διαγωνισμό γίνονται δεκτές προσφορές που αφορούν μόνο στο σύνολο των υπηρεσιών συντήρησης και</w:t>
      </w:r>
      <w:r w:rsidRPr="00D25A28">
        <w:rPr>
          <w:rFonts w:eastAsia="Carlito" w:cs="Times New Roman"/>
          <w:spacing w:val="-3"/>
          <w:kern w:val="1"/>
          <w:lang w:val="el-GR" w:eastAsia="el-GR" w:bidi="en-US"/>
        </w:rPr>
        <w:t xml:space="preserve"> επισκευής των οργάνων των παιδικών χαρών του Δήμου</w:t>
      </w:r>
      <w:r>
        <w:rPr>
          <w:rFonts w:eastAsia="Carlito" w:cs="Times New Roman"/>
          <w:spacing w:val="-3"/>
          <w:kern w:val="1"/>
          <w:lang w:val="el-GR" w:eastAsia="el-GR" w:bidi="en-US"/>
        </w:rPr>
        <w:t xml:space="preserve">. </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Οι κυριότερες εργασίες που τυχόν θα προκύψουν καθώς και η ενδεικτική δαπάνη για την εκτέλεση αυτών, δίδονται</w:t>
      </w:r>
      <w:r w:rsidRPr="00D25A28">
        <w:rPr>
          <w:rFonts w:eastAsia="Carlito" w:cs="Times New Roman"/>
          <w:spacing w:val="-3"/>
          <w:kern w:val="1"/>
          <w:lang w:val="el-GR" w:eastAsia="el-GR" w:bidi="en-US"/>
        </w:rPr>
        <w:t xml:space="preserve"> </w:t>
      </w:r>
      <w:r>
        <w:rPr>
          <w:rFonts w:eastAsia="Carlito" w:cs="Times New Roman"/>
          <w:spacing w:val="-3"/>
          <w:kern w:val="1"/>
          <w:lang w:val="el-GR" w:eastAsia="el-GR" w:bidi="en-US"/>
        </w:rPr>
        <w:t>στο Παράρτημα IΙ της παρούσας. Οι προαναφερόμενες ενδεικτικές εργασίες</w:t>
      </w:r>
      <w:r w:rsidRPr="00D25A28">
        <w:rPr>
          <w:rFonts w:eastAsia="Carlito" w:cs="Times New Roman"/>
          <w:spacing w:val="-3"/>
          <w:kern w:val="1"/>
          <w:lang w:val="el-GR" w:eastAsia="el-GR" w:bidi="en-US"/>
        </w:rPr>
        <w:t xml:space="preserve"> </w:t>
      </w:r>
      <w:r>
        <w:rPr>
          <w:rFonts w:eastAsia="Carlito" w:cs="Times New Roman"/>
          <w:spacing w:val="-3"/>
          <w:kern w:val="1"/>
          <w:lang w:val="el-GR" w:eastAsia="el-GR" w:bidi="en-US"/>
        </w:rPr>
        <w:t>συντήρησης και</w:t>
      </w:r>
      <w:r w:rsidRPr="00D25A28">
        <w:rPr>
          <w:rFonts w:eastAsia="Carlito" w:cs="Times New Roman"/>
          <w:spacing w:val="-3"/>
          <w:kern w:val="1"/>
          <w:lang w:val="el-GR" w:eastAsia="el-GR" w:bidi="en-US"/>
        </w:rPr>
        <w:t xml:space="preserve"> επισκευής των οργάνων των παιδικών χαρών του Δήμου</w:t>
      </w:r>
      <w:r>
        <w:rPr>
          <w:rFonts w:eastAsia="Carlito" w:cs="Times New Roman"/>
          <w:spacing w:val="-3"/>
          <w:kern w:val="1"/>
          <w:lang w:val="el-GR" w:eastAsia="el-GR" w:bidi="en-US"/>
        </w:rPr>
        <w:t xml:space="preserve"> δεν αποκλείουν την ανάγκη και άλλου είδους εργασίας η οποία δεν μπορεί να προβλεφθεί.</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Οι τιμές του πίνακα περιλαμβάνουν την ενδεικτική δαπάνη για την εκτέλεση της εργασίας, συμπεριλαμβανόμενης της δαπάνης του απαιτούμενου εργατοτεχνικού προσωπικού, των μηχανημάτων και εργαλείων, της επάλειψης των τομών,  της δαπάνης απομάκρυνσης των προϊόντων καθώς και της αφαίρεσης αυτών.</w:t>
      </w:r>
    </w:p>
    <w:p w:rsidR="00D25A28" w:rsidRDefault="00D25A28">
      <w:pPr>
        <w:rPr>
          <w:lang w:val="el-GR"/>
        </w:rPr>
      </w:pPr>
    </w:p>
    <w:p w:rsidR="00D25A28" w:rsidRDefault="00D25A28">
      <w:pPr>
        <w:pStyle w:val="3"/>
        <w:rPr>
          <w:i/>
          <w:iCs/>
          <w:color w:val="729FCF"/>
          <w:lang w:val="el-GR"/>
        </w:rPr>
      </w:pPr>
      <w:bookmarkStart w:id="14" w:name="_Toc12803"/>
      <w:bookmarkStart w:id="15" w:name="_Toc1990"/>
      <w:r>
        <w:rPr>
          <w:lang w:val="el-GR"/>
        </w:rPr>
        <w:lastRenderedPageBreak/>
        <w:t>1.3.2</w:t>
      </w:r>
      <w:r>
        <w:rPr>
          <w:lang w:val="el-GR"/>
        </w:rPr>
        <w:tab/>
        <w:t>Αριθμός συμβαλλομένων οικονομικών φορέων</w:t>
      </w:r>
      <w:bookmarkEnd w:id="14"/>
      <w:bookmarkEnd w:id="15"/>
      <w:r>
        <w:rPr>
          <w:lang w:val="el-GR"/>
        </w:rPr>
        <w:t xml:space="preserve"> </w:t>
      </w:r>
    </w:p>
    <w:p w:rsidR="00D25A28" w:rsidRPr="00D25A28" w:rsidRDefault="00D25A28">
      <w:pPr>
        <w:rPr>
          <w:lang w:val="el-GR"/>
        </w:rPr>
      </w:pPr>
      <w:r>
        <w:rPr>
          <w:lang w:val="el-GR"/>
        </w:rPr>
        <w:t>Η ολοκλήρωση αυτής της διαγωνιστικής διαδικασίας θα οδηγήσει στη σύναψη συμφωνίας – πλαίσιο με έναν οικονομικό φορέα</w:t>
      </w:r>
      <w:r w:rsidRPr="00D25A28">
        <w:rPr>
          <w:lang w:val="el-GR"/>
        </w:rPr>
        <w:t xml:space="preserve"> </w:t>
      </w:r>
      <w:r>
        <w:rPr>
          <w:lang w:val="el-GR"/>
        </w:rPr>
        <w:t>για το σύνολο των υπηρεσιών της παρούσας.</w:t>
      </w:r>
    </w:p>
    <w:p w:rsidR="00D25A28" w:rsidRDefault="00D25A28">
      <w:pPr>
        <w:pStyle w:val="3"/>
        <w:rPr>
          <w:lang w:val="el-GR"/>
        </w:rPr>
      </w:pPr>
      <w:bookmarkStart w:id="16" w:name="_Toc27133660"/>
      <w:bookmarkStart w:id="17" w:name="_Toc21954"/>
      <w:bookmarkStart w:id="18" w:name="_Toc14782"/>
      <w:r>
        <w:rPr>
          <w:lang w:val="el-GR"/>
        </w:rPr>
        <w:t>1.3.3</w:t>
      </w:r>
      <w:r>
        <w:rPr>
          <w:lang w:val="el-GR"/>
        </w:rPr>
        <w:tab/>
        <w:t>Εκτιμώμενη αξία της συμφωνίας-πλαίσιο</w:t>
      </w:r>
      <w:bookmarkEnd w:id="16"/>
      <w:bookmarkEnd w:id="17"/>
      <w:bookmarkEnd w:id="18"/>
      <w:r>
        <w:rPr>
          <w:lang w:val="el-GR"/>
        </w:rPr>
        <w:t xml:space="preserve"> </w:t>
      </w:r>
    </w:p>
    <w:p w:rsidR="00D25A28" w:rsidRDefault="00D25A28">
      <w:pPr>
        <w:snapToGrid w:val="0"/>
        <w:spacing w:beforeLines="50" w:before="120"/>
        <w:rPr>
          <w:i/>
          <w:iCs/>
          <w:color w:val="729FCF"/>
          <w:szCs w:val="22"/>
          <w:lang w:val="el-GR"/>
        </w:rPr>
      </w:pPr>
      <w:r>
        <w:rPr>
          <w:szCs w:val="22"/>
          <w:lang w:val="el-GR"/>
        </w:rPr>
        <w:t xml:space="preserve">Η εκτιμώμενη αξία της συμφωνίας-πλαίσιο ανέρχεται στο ποσό των </w:t>
      </w:r>
      <w:r w:rsidRPr="00D25A28">
        <w:rPr>
          <w:rFonts w:eastAsia="Calibri"/>
          <w:b/>
          <w:bCs/>
          <w:szCs w:val="22"/>
          <w:lang w:val="el-GR" w:eastAsia="en-US"/>
        </w:rPr>
        <w:t>379.032,26</w:t>
      </w:r>
      <w:r>
        <w:rPr>
          <w:b/>
          <w:bCs/>
          <w:szCs w:val="22"/>
          <w:lang w:val="el-GR"/>
        </w:rPr>
        <w:t>€</w:t>
      </w:r>
      <w:r>
        <w:rPr>
          <w:szCs w:val="22"/>
          <w:lang w:val="el-GR"/>
        </w:rPr>
        <w:t xml:space="preserve"> προ ΦΠΑ (προϋπολογισμός συμπ. ΦΠΑ 24%:  </w:t>
      </w:r>
      <w:r w:rsidRPr="00D25A28">
        <w:rPr>
          <w:rFonts w:eastAsia="Calibri"/>
          <w:b/>
          <w:szCs w:val="22"/>
          <w:lang w:val="el-GR" w:eastAsia="en-US"/>
        </w:rPr>
        <w:t>470.000,00</w:t>
      </w:r>
      <w:r>
        <w:rPr>
          <w:b/>
          <w:bCs/>
          <w:szCs w:val="22"/>
          <w:lang w:val="el-GR"/>
        </w:rPr>
        <w:t>€</w:t>
      </w:r>
      <w:r>
        <w:rPr>
          <w:szCs w:val="22"/>
          <w:lang w:val="el-GR"/>
        </w:rPr>
        <w:t xml:space="preserve">, ποσό ΦΠΑ 24%: </w:t>
      </w:r>
      <w:r w:rsidRPr="00D25A28">
        <w:rPr>
          <w:rFonts w:eastAsia="Calibri"/>
          <w:b/>
          <w:bCs/>
          <w:szCs w:val="22"/>
          <w:lang w:val="el-GR" w:eastAsia="en-US"/>
        </w:rPr>
        <w:t>90.967,74</w:t>
      </w:r>
      <w:r>
        <w:rPr>
          <w:b/>
          <w:bCs/>
          <w:szCs w:val="22"/>
          <w:lang w:val="el-GR"/>
        </w:rPr>
        <w:t>€</w:t>
      </w:r>
      <w:r>
        <w:rPr>
          <w:szCs w:val="22"/>
          <w:lang w:val="el-GR"/>
        </w:rPr>
        <w:t xml:space="preserve">). </w:t>
      </w:r>
      <w:r>
        <w:rPr>
          <w:i/>
          <w:iCs/>
          <w:color w:val="729FCF"/>
          <w:szCs w:val="22"/>
          <w:lang w:val="el-GR"/>
        </w:rPr>
        <w:t xml:space="preserve"> </w:t>
      </w:r>
    </w:p>
    <w:p w:rsidR="00D25A28" w:rsidRDefault="00D25A28">
      <w:pPr>
        <w:snapToGrid w:val="0"/>
        <w:spacing w:beforeLines="50" w:before="120"/>
        <w:rPr>
          <w:szCs w:val="22"/>
          <w:lang w:val="el-GR"/>
        </w:rPr>
      </w:pPr>
      <w:r>
        <w:rPr>
          <w:b/>
          <w:bCs/>
          <w:iCs/>
          <w:lang w:val="el-GR"/>
        </w:rPr>
        <w:t xml:space="preserve">Η εκτιμώμενη αξία είναι ενδεικτική και μη δεσμευτική, ως προς την εξάντλησή της, και προέκυψε </w:t>
      </w:r>
      <w:r>
        <w:rPr>
          <w:b/>
          <w:bCs/>
          <w:szCs w:val="22"/>
          <w:lang w:val="el-GR"/>
        </w:rPr>
        <w:t>από έρευνα που πραγματοποιήθηκε στην ελεύθερη αγορά σε συνδυασμό με την εμπειρία των στελεχών του Δήμου μας από προηγούμενες δαπάνες</w:t>
      </w:r>
      <w:r>
        <w:rPr>
          <w:szCs w:val="22"/>
          <w:lang w:val="el-GR"/>
        </w:rPr>
        <w:t>.</w:t>
      </w:r>
    </w:p>
    <w:p w:rsidR="00D25A28" w:rsidRDefault="00D25A28">
      <w:pPr>
        <w:rPr>
          <w:i/>
          <w:iCs/>
          <w:color w:val="5B9BD5"/>
          <w:lang w:val="el-GR"/>
        </w:rPr>
      </w:pPr>
      <w:r>
        <w:rPr>
          <w:lang w:val="el-GR"/>
        </w:rPr>
        <w:t>Η αξία των επιμέρους συμβάσεων που θα κληθεί/</w:t>
      </w:r>
      <w:proofErr w:type="spellStart"/>
      <w:r>
        <w:rPr>
          <w:lang w:val="el-GR"/>
        </w:rPr>
        <w:t>ούν</w:t>
      </w:r>
      <w:proofErr w:type="spellEnd"/>
      <w:r>
        <w:rPr>
          <w:lang w:val="el-GR"/>
        </w:rPr>
        <w:t xml:space="preserve">  να υπογράψει/</w:t>
      </w:r>
      <w:proofErr w:type="spellStart"/>
      <w:r>
        <w:rPr>
          <w:lang w:val="el-GR"/>
        </w:rPr>
        <w:t>ουν</w:t>
      </w:r>
      <w:proofErr w:type="spellEnd"/>
      <w:r>
        <w:rPr>
          <w:lang w:val="el-GR"/>
        </w:rPr>
        <w:t xml:space="preserve"> ο/οι οικονομικός/</w:t>
      </w:r>
      <w:proofErr w:type="spellStart"/>
      <w:r>
        <w:rPr>
          <w:lang w:val="el-GR"/>
        </w:rPr>
        <w:t>οί</w:t>
      </w:r>
      <w:proofErr w:type="spellEnd"/>
      <w:r>
        <w:rPr>
          <w:lang w:val="el-GR"/>
        </w:rPr>
        <w:t xml:space="preserve"> φορέας/</w:t>
      </w:r>
      <w:proofErr w:type="spellStart"/>
      <w:r>
        <w:rPr>
          <w:lang w:val="el-GR"/>
        </w:rPr>
        <w:t>είς</w:t>
      </w:r>
      <w:proofErr w:type="spellEnd"/>
      <w:r>
        <w:rPr>
          <w:lang w:val="el-GR"/>
        </w:rPr>
        <w:t xml:space="preserve"> στο πλαίσιο της συμφωνίας-πλαίσιο με την αναθέτουσα αρχή («εκτελεστικές συμβάσεις») θα ορίζεται ρητώς, είτε στην παραγγελία, είτε στην πρόσκληση υποβολής προσφοράς από τους οικονομικούς φορείς που έχουν υπογράψει συμφωνία-πλαίσιο. </w:t>
      </w:r>
      <w:r>
        <w:rPr>
          <w:i/>
          <w:iCs/>
          <w:lang w:val="el-GR"/>
        </w:rPr>
        <w:t xml:space="preserve"> </w:t>
      </w:r>
    </w:p>
    <w:p w:rsidR="00D25A28" w:rsidRDefault="00D25A28">
      <w:pPr>
        <w:pStyle w:val="3"/>
        <w:ind w:left="0" w:firstLine="0"/>
        <w:rPr>
          <w:lang w:val="el-GR"/>
        </w:rPr>
      </w:pPr>
      <w:bookmarkStart w:id="19" w:name="_Toc28792"/>
      <w:bookmarkStart w:id="20" w:name="_Toc27133661"/>
      <w:bookmarkStart w:id="21" w:name="_Toc8666"/>
      <w:bookmarkStart w:id="22" w:name="_Toc26638"/>
      <w:r>
        <w:rPr>
          <w:lang w:val="el-GR"/>
        </w:rPr>
        <w:t>1.3.4</w:t>
      </w:r>
      <w:r>
        <w:rPr>
          <w:lang w:val="el-GR"/>
        </w:rPr>
        <w:tab/>
        <w:t>Διάρκεια συμφωνίας-πλαίσιο</w:t>
      </w:r>
      <w:bookmarkEnd w:id="19"/>
      <w:bookmarkEnd w:id="20"/>
      <w:bookmarkEnd w:id="21"/>
      <w:bookmarkEnd w:id="22"/>
      <w:r>
        <w:rPr>
          <w:lang w:val="el-GR"/>
        </w:rPr>
        <w:t xml:space="preserve"> </w:t>
      </w:r>
    </w:p>
    <w:p w:rsidR="00D25A28" w:rsidRDefault="00D25A28">
      <w:pPr>
        <w:ind w:right="111"/>
        <w:rPr>
          <w:rFonts w:eastAsia="Arial" w:cs="Arial"/>
          <w:szCs w:val="18"/>
          <w:lang w:val="el-GR"/>
        </w:rPr>
      </w:pPr>
      <w:r>
        <w:rPr>
          <w:rFonts w:eastAsia="Times New Roman"/>
          <w:lang w:val="el-GR"/>
        </w:rPr>
        <w:t>Η διάρκεια της συμφωνίας – πλαίσιο ορίζεται στα τέσσερα (4) έτη από την υπογραφή και την ανάρτηση αυτής στο ΚΗΜΔΗΣ.</w:t>
      </w:r>
    </w:p>
    <w:p w:rsidR="00D25A28" w:rsidRDefault="00D25A28">
      <w:pPr>
        <w:spacing w:before="6" w:line="247" w:lineRule="auto"/>
        <w:ind w:right="109"/>
        <w:rPr>
          <w:rFonts w:eastAsia="Times New Roman"/>
          <w:lang w:val="el-GR"/>
        </w:rPr>
      </w:pPr>
      <w:r>
        <w:rPr>
          <w:rFonts w:eastAsia="Arial" w:cs="Arial"/>
          <w:lang w:val="el-GR"/>
        </w:rPr>
        <w:t>Η</w:t>
      </w:r>
      <w:r>
        <w:rPr>
          <w:rFonts w:eastAsia="Arial" w:cs="Arial"/>
          <w:spacing w:val="10"/>
          <w:lang w:val="el-GR"/>
        </w:rPr>
        <w:t xml:space="preserve"> </w:t>
      </w:r>
      <w:r>
        <w:rPr>
          <w:rFonts w:eastAsia="Arial" w:cs="Arial"/>
          <w:spacing w:val="-1"/>
          <w:lang w:val="el-GR"/>
        </w:rPr>
        <w:t>συμφωνία-πλαίσιο</w:t>
      </w:r>
      <w:r>
        <w:rPr>
          <w:rFonts w:eastAsia="Arial" w:cs="Arial"/>
          <w:spacing w:val="10"/>
          <w:lang w:val="el-GR"/>
        </w:rPr>
        <w:t xml:space="preserve"> </w:t>
      </w:r>
      <w:r>
        <w:rPr>
          <w:rFonts w:eastAsia="Arial" w:cs="Arial"/>
          <w:lang w:val="el-GR"/>
        </w:rPr>
        <w:t>λύεται</w:t>
      </w:r>
      <w:r>
        <w:rPr>
          <w:rFonts w:eastAsia="Arial" w:cs="Arial"/>
          <w:spacing w:val="10"/>
          <w:lang w:val="el-GR"/>
        </w:rPr>
        <w:t xml:space="preserve"> </w:t>
      </w:r>
      <w:r>
        <w:rPr>
          <w:rFonts w:eastAsia="Arial" w:cs="Arial"/>
          <w:lang w:val="el-GR"/>
        </w:rPr>
        <w:t>με</w:t>
      </w:r>
      <w:r>
        <w:rPr>
          <w:rFonts w:eastAsia="Arial" w:cs="Arial"/>
          <w:spacing w:val="10"/>
          <w:lang w:val="el-GR"/>
        </w:rPr>
        <w:t xml:space="preserve"> </w:t>
      </w:r>
      <w:r>
        <w:rPr>
          <w:rFonts w:eastAsia="Arial" w:cs="Arial"/>
          <w:spacing w:val="-1"/>
          <w:lang w:val="el-GR"/>
        </w:rPr>
        <w:t xml:space="preserve">την </w:t>
      </w:r>
      <w:r>
        <w:rPr>
          <w:rFonts w:eastAsia="Times New Roman"/>
          <w:spacing w:val="-1"/>
          <w:lang w:val="el-GR"/>
        </w:rPr>
        <w:t>ολοκλήρωση</w:t>
      </w:r>
      <w:r>
        <w:rPr>
          <w:rFonts w:eastAsia="Times New Roman"/>
          <w:spacing w:val="7"/>
          <w:lang w:val="el-GR"/>
        </w:rPr>
        <w:t xml:space="preserve"> </w:t>
      </w:r>
      <w:r>
        <w:rPr>
          <w:rFonts w:eastAsia="Times New Roman"/>
          <w:spacing w:val="-1"/>
          <w:lang w:val="el-GR"/>
        </w:rPr>
        <w:t>του</w:t>
      </w:r>
      <w:r>
        <w:rPr>
          <w:rFonts w:eastAsia="Times New Roman"/>
          <w:spacing w:val="7"/>
          <w:lang w:val="el-GR"/>
        </w:rPr>
        <w:t xml:space="preserve"> </w:t>
      </w:r>
      <w:r>
        <w:rPr>
          <w:rFonts w:eastAsia="Times New Roman"/>
          <w:spacing w:val="-1"/>
          <w:lang w:val="el-GR"/>
        </w:rPr>
        <w:t>χρηματικού</w:t>
      </w:r>
      <w:r>
        <w:rPr>
          <w:rFonts w:eastAsia="Times New Roman"/>
          <w:spacing w:val="6"/>
          <w:lang w:val="el-GR"/>
        </w:rPr>
        <w:t xml:space="preserve"> </w:t>
      </w:r>
      <w:r>
        <w:rPr>
          <w:rFonts w:eastAsia="Times New Roman"/>
          <w:spacing w:val="-1"/>
          <w:lang w:val="el-GR"/>
        </w:rPr>
        <w:t>της</w:t>
      </w:r>
      <w:r>
        <w:rPr>
          <w:rFonts w:eastAsia="Times New Roman"/>
          <w:spacing w:val="7"/>
          <w:lang w:val="el-GR"/>
        </w:rPr>
        <w:t xml:space="preserve"> </w:t>
      </w:r>
      <w:r>
        <w:rPr>
          <w:rFonts w:eastAsia="Times New Roman"/>
          <w:spacing w:val="-1"/>
          <w:lang w:val="el-GR"/>
        </w:rPr>
        <w:t>αντικειμένου</w:t>
      </w:r>
      <w:r>
        <w:rPr>
          <w:rFonts w:eastAsia="Times New Roman"/>
          <w:spacing w:val="7"/>
          <w:lang w:val="el-GR"/>
        </w:rPr>
        <w:t xml:space="preserve"> </w:t>
      </w:r>
      <w:r>
        <w:rPr>
          <w:rFonts w:eastAsia="Times New Roman"/>
          <w:spacing w:val="-1"/>
          <w:lang w:val="el-GR"/>
        </w:rPr>
        <w:t>σύμφωνα με τον ενδεικτικό προϋπολογισμό, ακόμη</w:t>
      </w:r>
      <w:r>
        <w:rPr>
          <w:rFonts w:eastAsia="Times New Roman"/>
          <w:spacing w:val="5"/>
          <w:lang w:val="el-GR"/>
        </w:rPr>
        <w:t xml:space="preserve"> </w:t>
      </w:r>
      <w:r>
        <w:rPr>
          <w:rFonts w:eastAsia="Times New Roman"/>
          <w:lang w:val="el-GR"/>
        </w:rPr>
        <w:t>και</w:t>
      </w:r>
      <w:r>
        <w:rPr>
          <w:rFonts w:eastAsia="Times New Roman"/>
          <w:spacing w:val="6"/>
          <w:lang w:val="el-GR"/>
        </w:rPr>
        <w:t xml:space="preserve"> </w:t>
      </w:r>
      <w:r>
        <w:rPr>
          <w:rFonts w:eastAsia="Times New Roman"/>
          <w:lang w:val="el-GR"/>
        </w:rPr>
        <w:t>αν</w:t>
      </w:r>
      <w:r>
        <w:rPr>
          <w:rFonts w:eastAsia="Times New Roman"/>
          <w:spacing w:val="6"/>
          <w:lang w:val="el-GR"/>
        </w:rPr>
        <w:t xml:space="preserve"> </w:t>
      </w:r>
      <w:r>
        <w:rPr>
          <w:rFonts w:eastAsia="Times New Roman"/>
          <w:spacing w:val="-1"/>
          <w:lang w:val="el-GR"/>
        </w:rPr>
        <w:t>δεν</w:t>
      </w:r>
      <w:r>
        <w:rPr>
          <w:rFonts w:eastAsia="Times New Roman"/>
          <w:spacing w:val="6"/>
          <w:lang w:val="el-GR"/>
        </w:rPr>
        <w:t xml:space="preserve"> </w:t>
      </w:r>
      <w:r>
        <w:rPr>
          <w:rFonts w:eastAsia="Times New Roman"/>
          <w:lang w:val="el-GR"/>
        </w:rPr>
        <w:t>έχει</w:t>
      </w:r>
      <w:r>
        <w:rPr>
          <w:rFonts w:eastAsia="Times New Roman"/>
          <w:spacing w:val="5"/>
          <w:lang w:val="el-GR"/>
        </w:rPr>
        <w:t xml:space="preserve"> </w:t>
      </w:r>
      <w:r>
        <w:rPr>
          <w:rFonts w:eastAsia="Times New Roman"/>
          <w:spacing w:val="-1"/>
          <w:lang w:val="el-GR"/>
        </w:rPr>
        <w:t>παρέλθει</w:t>
      </w:r>
      <w:r>
        <w:rPr>
          <w:rFonts w:eastAsia="Times New Roman"/>
          <w:spacing w:val="5"/>
          <w:lang w:val="el-GR"/>
        </w:rPr>
        <w:t xml:space="preserve"> </w:t>
      </w:r>
      <w:r>
        <w:rPr>
          <w:rFonts w:eastAsia="Times New Roman"/>
          <w:lang w:val="el-GR"/>
        </w:rPr>
        <w:t>το</w:t>
      </w:r>
      <w:r>
        <w:rPr>
          <w:rFonts w:eastAsia="Times New Roman"/>
          <w:spacing w:val="5"/>
          <w:lang w:val="el-GR"/>
        </w:rPr>
        <w:t xml:space="preserve"> </w:t>
      </w:r>
      <w:r>
        <w:rPr>
          <w:rFonts w:eastAsia="Times New Roman"/>
          <w:spacing w:val="-1"/>
          <w:lang w:val="el-GR"/>
        </w:rPr>
        <w:t>χρονικό διάστημα</w:t>
      </w:r>
      <w:r>
        <w:rPr>
          <w:rFonts w:eastAsia="Times New Roman"/>
          <w:lang w:val="el-GR"/>
        </w:rPr>
        <w:t xml:space="preserve"> </w:t>
      </w:r>
      <w:r>
        <w:rPr>
          <w:rFonts w:eastAsia="Times New Roman"/>
          <w:spacing w:val="-1"/>
          <w:lang w:val="el-GR"/>
        </w:rPr>
        <w:t>της</w:t>
      </w:r>
      <w:r>
        <w:rPr>
          <w:rFonts w:eastAsia="Times New Roman"/>
          <w:lang w:val="el-GR"/>
        </w:rPr>
        <w:t xml:space="preserve"> ανωτέρω τετραετίας</w:t>
      </w:r>
      <w:r>
        <w:rPr>
          <w:rFonts w:eastAsia="Times New Roman"/>
          <w:spacing w:val="-1"/>
          <w:lang w:val="el-GR"/>
        </w:rPr>
        <w:t xml:space="preserve"> από</w:t>
      </w:r>
      <w:r>
        <w:rPr>
          <w:rFonts w:eastAsia="Times New Roman"/>
          <w:lang w:val="el-GR"/>
        </w:rPr>
        <w:t xml:space="preserve"> </w:t>
      </w:r>
      <w:r>
        <w:rPr>
          <w:rFonts w:eastAsia="Times New Roman"/>
          <w:spacing w:val="-1"/>
          <w:lang w:val="el-GR"/>
        </w:rPr>
        <w:t>την</w:t>
      </w:r>
      <w:r>
        <w:rPr>
          <w:rFonts w:eastAsia="Times New Roman"/>
          <w:lang w:val="el-GR"/>
        </w:rPr>
        <w:t xml:space="preserve"> </w:t>
      </w:r>
      <w:r>
        <w:rPr>
          <w:rFonts w:eastAsia="Times New Roman"/>
          <w:spacing w:val="-1"/>
          <w:lang w:val="el-GR"/>
        </w:rPr>
        <w:t xml:space="preserve">υπογραφή της. </w:t>
      </w:r>
    </w:p>
    <w:p w:rsidR="00D25A28" w:rsidRDefault="00D25A28">
      <w:pPr>
        <w:spacing w:after="240"/>
        <w:ind w:right="110"/>
        <w:rPr>
          <w:rFonts w:eastAsia="Times New Roman" w:cs="Times New Roman"/>
          <w:szCs w:val="22"/>
          <w:lang w:val="el-GR"/>
        </w:rPr>
      </w:pPr>
      <w:r>
        <w:rPr>
          <w:rFonts w:eastAsia="Times New Roman" w:cs="Times New Roman"/>
          <w:szCs w:val="22"/>
          <w:lang w:val="el-GR"/>
        </w:rPr>
        <w:t>Η</w:t>
      </w:r>
      <w:r>
        <w:rPr>
          <w:rFonts w:eastAsia="Times New Roman" w:cs="Times New Roman"/>
          <w:spacing w:val="19"/>
          <w:szCs w:val="22"/>
          <w:lang w:val="el-GR"/>
        </w:rPr>
        <w:t xml:space="preserve"> </w:t>
      </w:r>
      <w:r>
        <w:rPr>
          <w:rFonts w:eastAsia="Times New Roman" w:cs="Times New Roman"/>
          <w:spacing w:val="-1"/>
          <w:szCs w:val="22"/>
          <w:lang w:val="el-GR"/>
        </w:rPr>
        <w:t>Αναθέτουσα</w:t>
      </w:r>
      <w:r>
        <w:rPr>
          <w:rFonts w:eastAsia="Times New Roman" w:cs="Times New Roman"/>
          <w:spacing w:val="20"/>
          <w:szCs w:val="22"/>
          <w:lang w:val="el-GR"/>
        </w:rPr>
        <w:t xml:space="preserve"> </w:t>
      </w:r>
      <w:r>
        <w:rPr>
          <w:rFonts w:eastAsia="Times New Roman" w:cs="Times New Roman"/>
          <w:szCs w:val="22"/>
          <w:lang w:val="el-GR"/>
        </w:rPr>
        <w:t>Αρχή</w:t>
      </w:r>
      <w:r>
        <w:rPr>
          <w:rFonts w:eastAsia="Times New Roman" w:cs="Times New Roman"/>
          <w:spacing w:val="18"/>
          <w:szCs w:val="22"/>
          <w:lang w:val="el-GR"/>
        </w:rPr>
        <w:t xml:space="preserve"> </w:t>
      </w:r>
      <w:r>
        <w:rPr>
          <w:rFonts w:eastAsia="Times New Roman" w:cs="Times New Roman"/>
          <w:spacing w:val="-1"/>
          <w:szCs w:val="22"/>
          <w:lang w:val="el-GR"/>
        </w:rPr>
        <w:t>δύναται</w:t>
      </w:r>
      <w:r>
        <w:rPr>
          <w:rFonts w:eastAsia="Times New Roman" w:cs="Times New Roman"/>
          <w:spacing w:val="19"/>
          <w:szCs w:val="22"/>
          <w:lang w:val="el-GR"/>
        </w:rPr>
        <w:t xml:space="preserve"> </w:t>
      </w:r>
      <w:r>
        <w:rPr>
          <w:rFonts w:eastAsia="Times New Roman" w:cs="Times New Roman"/>
          <w:szCs w:val="22"/>
          <w:lang w:val="el-GR"/>
        </w:rPr>
        <w:t>να</w:t>
      </w:r>
      <w:r>
        <w:rPr>
          <w:rFonts w:eastAsia="Times New Roman" w:cs="Times New Roman"/>
          <w:spacing w:val="19"/>
          <w:szCs w:val="22"/>
          <w:lang w:val="el-GR"/>
        </w:rPr>
        <w:t xml:space="preserve"> </w:t>
      </w:r>
      <w:r>
        <w:rPr>
          <w:rFonts w:eastAsia="Times New Roman" w:cs="Times New Roman"/>
          <w:spacing w:val="-1"/>
          <w:szCs w:val="22"/>
          <w:lang w:val="el-GR"/>
        </w:rPr>
        <w:t>τερματίσει</w:t>
      </w:r>
      <w:r>
        <w:rPr>
          <w:rFonts w:eastAsia="Times New Roman" w:cs="Times New Roman"/>
          <w:spacing w:val="19"/>
          <w:szCs w:val="22"/>
          <w:lang w:val="el-GR"/>
        </w:rPr>
        <w:t xml:space="preserve"> </w:t>
      </w:r>
      <w:r>
        <w:rPr>
          <w:rFonts w:eastAsia="Times New Roman" w:cs="Times New Roman"/>
          <w:szCs w:val="22"/>
          <w:lang w:val="el-GR"/>
        </w:rPr>
        <w:t>τη</w:t>
      </w:r>
      <w:r>
        <w:rPr>
          <w:rFonts w:eastAsia="Times New Roman" w:cs="Times New Roman"/>
          <w:spacing w:val="18"/>
          <w:szCs w:val="22"/>
          <w:lang w:val="el-GR"/>
        </w:rPr>
        <w:t xml:space="preserve"> </w:t>
      </w:r>
      <w:r>
        <w:rPr>
          <w:rFonts w:eastAsia="Times New Roman" w:cs="Times New Roman"/>
          <w:spacing w:val="-1"/>
          <w:szCs w:val="22"/>
          <w:lang w:val="el-GR"/>
        </w:rPr>
        <w:t>Συμφωνία</w:t>
      </w:r>
      <w:r>
        <w:rPr>
          <w:rFonts w:eastAsia="Times New Roman" w:cs="Times New Roman"/>
          <w:spacing w:val="19"/>
          <w:szCs w:val="22"/>
          <w:lang w:val="el-GR"/>
        </w:rPr>
        <w:t xml:space="preserve"> </w:t>
      </w:r>
      <w:r>
        <w:rPr>
          <w:rFonts w:eastAsia="Times New Roman" w:cs="Times New Roman"/>
          <w:spacing w:val="-1"/>
          <w:szCs w:val="22"/>
          <w:lang w:val="el-GR"/>
        </w:rPr>
        <w:t>πλαίσιο</w:t>
      </w:r>
      <w:r>
        <w:rPr>
          <w:rFonts w:eastAsia="Times New Roman" w:cs="Times New Roman"/>
          <w:spacing w:val="19"/>
          <w:szCs w:val="22"/>
          <w:lang w:val="el-GR"/>
        </w:rPr>
        <w:t xml:space="preserve"> </w:t>
      </w:r>
      <w:r>
        <w:rPr>
          <w:rFonts w:eastAsia="Times New Roman" w:cs="Times New Roman"/>
          <w:szCs w:val="22"/>
          <w:lang w:val="el-GR"/>
        </w:rPr>
        <w:t>σε</w:t>
      </w:r>
      <w:r>
        <w:rPr>
          <w:rFonts w:eastAsia="Times New Roman" w:cs="Times New Roman"/>
          <w:spacing w:val="19"/>
          <w:szCs w:val="22"/>
          <w:lang w:val="el-GR"/>
        </w:rPr>
        <w:t xml:space="preserve"> </w:t>
      </w:r>
      <w:r>
        <w:rPr>
          <w:rFonts w:eastAsia="Times New Roman" w:cs="Times New Roman"/>
          <w:spacing w:val="-1"/>
          <w:szCs w:val="22"/>
          <w:lang w:val="el-GR"/>
        </w:rPr>
        <w:t>περίπτωση</w:t>
      </w:r>
      <w:r>
        <w:rPr>
          <w:rFonts w:eastAsia="Times New Roman" w:cs="Times New Roman"/>
          <w:spacing w:val="18"/>
          <w:szCs w:val="22"/>
          <w:lang w:val="el-GR"/>
        </w:rPr>
        <w:t xml:space="preserve"> </w:t>
      </w:r>
      <w:r>
        <w:rPr>
          <w:rFonts w:eastAsia="Times New Roman" w:cs="Times New Roman"/>
          <w:spacing w:val="-1"/>
          <w:szCs w:val="22"/>
          <w:lang w:val="el-GR"/>
        </w:rPr>
        <w:t>σοβαρού,</w:t>
      </w:r>
      <w:r>
        <w:rPr>
          <w:rFonts w:eastAsia="Times New Roman" w:cs="Times New Roman"/>
          <w:spacing w:val="19"/>
          <w:szCs w:val="22"/>
          <w:lang w:val="el-GR"/>
        </w:rPr>
        <w:t xml:space="preserve"> </w:t>
      </w:r>
      <w:r>
        <w:rPr>
          <w:rFonts w:eastAsia="Times New Roman" w:cs="Times New Roman"/>
          <w:szCs w:val="22"/>
          <w:lang w:val="el-GR"/>
        </w:rPr>
        <w:t>μη</w:t>
      </w:r>
      <w:r>
        <w:rPr>
          <w:rFonts w:eastAsia="Times New Roman" w:cs="Times New Roman"/>
          <w:spacing w:val="18"/>
          <w:szCs w:val="22"/>
          <w:lang w:val="el-GR"/>
        </w:rPr>
        <w:t xml:space="preserve"> </w:t>
      </w:r>
      <w:r>
        <w:rPr>
          <w:rFonts w:eastAsia="Times New Roman" w:cs="Times New Roman"/>
          <w:spacing w:val="-1"/>
          <w:szCs w:val="22"/>
          <w:lang w:val="el-GR"/>
        </w:rPr>
        <w:t>προβλεπόμενου</w:t>
      </w:r>
      <w:r>
        <w:rPr>
          <w:rFonts w:eastAsia="Times New Roman" w:cs="Times New Roman"/>
          <w:spacing w:val="18"/>
          <w:szCs w:val="22"/>
          <w:lang w:val="el-GR"/>
        </w:rPr>
        <w:t xml:space="preserve"> </w:t>
      </w:r>
      <w:r>
        <w:rPr>
          <w:rFonts w:eastAsia="Times New Roman" w:cs="Times New Roman"/>
          <w:spacing w:val="-1"/>
          <w:szCs w:val="22"/>
          <w:lang w:val="el-GR"/>
        </w:rPr>
        <w:t>λόγου</w:t>
      </w:r>
      <w:r>
        <w:rPr>
          <w:rFonts w:eastAsia="Times New Roman" w:cs="Times New Roman"/>
          <w:spacing w:val="19"/>
          <w:szCs w:val="22"/>
          <w:lang w:val="el-GR"/>
        </w:rPr>
        <w:t xml:space="preserve"> </w:t>
      </w:r>
      <w:r>
        <w:rPr>
          <w:rFonts w:eastAsia="Times New Roman" w:cs="Times New Roman"/>
          <w:spacing w:val="-1"/>
          <w:szCs w:val="22"/>
          <w:lang w:val="el-GR"/>
        </w:rPr>
        <w:t>που</w:t>
      </w:r>
      <w:r>
        <w:rPr>
          <w:rFonts w:eastAsia="Times New Roman" w:cs="Times New Roman"/>
          <w:spacing w:val="18"/>
          <w:szCs w:val="22"/>
          <w:lang w:val="el-GR"/>
        </w:rPr>
        <w:t xml:space="preserve"> </w:t>
      </w:r>
      <w:r>
        <w:rPr>
          <w:rFonts w:eastAsia="Times New Roman" w:cs="Times New Roman"/>
          <w:szCs w:val="22"/>
          <w:lang w:val="el-GR"/>
        </w:rPr>
        <w:t>αυτή</w:t>
      </w:r>
      <w:r>
        <w:rPr>
          <w:rFonts w:eastAsia="Times New Roman" w:cs="Times New Roman"/>
          <w:spacing w:val="127"/>
          <w:szCs w:val="22"/>
          <w:lang w:val="el-GR"/>
        </w:rPr>
        <w:t xml:space="preserve"> </w:t>
      </w:r>
      <w:r>
        <w:rPr>
          <w:rFonts w:eastAsia="Times New Roman" w:cs="Times New Roman"/>
          <w:spacing w:val="-1"/>
          <w:szCs w:val="22"/>
          <w:lang w:val="el-GR"/>
        </w:rPr>
        <w:t>κρίνει</w:t>
      </w:r>
      <w:r>
        <w:rPr>
          <w:rFonts w:eastAsia="Times New Roman" w:cs="Times New Roman"/>
          <w:spacing w:val="35"/>
          <w:szCs w:val="22"/>
          <w:lang w:val="el-GR"/>
        </w:rPr>
        <w:t xml:space="preserve"> </w:t>
      </w:r>
      <w:r>
        <w:rPr>
          <w:rFonts w:eastAsia="Times New Roman" w:cs="Times New Roman"/>
          <w:spacing w:val="-1"/>
          <w:szCs w:val="22"/>
          <w:lang w:val="el-GR"/>
        </w:rPr>
        <w:t>δικαιολογημένο</w:t>
      </w:r>
      <w:r>
        <w:rPr>
          <w:rFonts w:eastAsia="Times New Roman" w:cs="Times New Roman"/>
          <w:spacing w:val="35"/>
          <w:szCs w:val="22"/>
          <w:lang w:val="el-GR"/>
        </w:rPr>
        <w:t xml:space="preserve"> </w:t>
      </w:r>
      <w:r>
        <w:rPr>
          <w:rFonts w:eastAsia="Times New Roman" w:cs="Times New Roman"/>
          <w:szCs w:val="22"/>
          <w:lang w:val="el-GR"/>
        </w:rPr>
        <w:t>με</w:t>
      </w:r>
      <w:r>
        <w:rPr>
          <w:rFonts w:eastAsia="Times New Roman" w:cs="Times New Roman"/>
          <w:spacing w:val="35"/>
          <w:szCs w:val="22"/>
          <w:lang w:val="el-GR"/>
        </w:rPr>
        <w:t xml:space="preserve"> </w:t>
      </w:r>
      <w:r>
        <w:rPr>
          <w:rFonts w:eastAsia="Times New Roman" w:cs="Times New Roman"/>
          <w:spacing w:val="-1"/>
          <w:szCs w:val="22"/>
          <w:lang w:val="el-GR"/>
        </w:rPr>
        <w:t>έκδοση</w:t>
      </w:r>
      <w:r>
        <w:rPr>
          <w:rFonts w:eastAsia="Times New Roman" w:cs="Times New Roman"/>
          <w:spacing w:val="35"/>
          <w:szCs w:val="22"/>
          <w:lang w:val="el-GR"/>
        </w:rPr>
        <w:t xml:space="preserve"> </w:t>
      </w:r>
      <w:r>
        <w:rPr>
          <w:rFonts w:eastAsia="Times New Roman" w:cs="Times New Roman"/>
          <w:spacing w:val="-1"/>
          <w:szCs w:val="22"/>
          <w:lang w:val="el-GR"/>
        </w:rPr>
        <w:t>ειδικά</w:t>
      </w:r>
      <w:r>
        <w:rPr>
          <w:rFonts w:eastAsia="Times New Roman" w:cs="Times New Roman"/>
          <w:spacing w:val="36"/>
          <w:szCs w:val="22"/>
          <w:lang w:val="el-GR"/>
        </w:rPr>
        <w:t xml:space="preserve"> </w:t>
      </w:r>
      <w:r>
        <w:rPr>
          <w:rFonts w:eastAsia="Times New Roman" w:cs="Times New Roman"/>
          <w:spacing w:val="-1"/>
          <w:szCs w:val="22"/>
          <w:lang w:val="el-GR"/>
        </w:rPr>
        <w:t>αιτιολογημένης</w:t>
      </w:r>
      <w:r>
        <w:rPr>
          <w:rFonts w:eastAsia="Times New Roman" w:cs="Times New Roman"/>
          <w:spacing w:val="35"/>
          <w:szCs w:val="22"/>
          <w:lang w:val="el-GR"/>
        </w:rPr>
        <w:t xml:space="preserve"> </w:t>
      </w:r>
      <w:r>
        <w:rPr>
          <w:rFonts w:eastAsia="Times New Roman" w:cs="Times New Roman"/>
          <w:spacing w:val="-1"/>
          <w:szCs w:val="22"/>
          <w:lang w:val="el-GR"/>
        </w:rPr>
        <w:t>απόφασης.</w:t>
      </w:r>
      <w:r>
        <w:rPr>
          <w:rFonts w:eastAsia="Times New Roman" w:cs="Times New Roman"/>
          <w:spacing w:val="36"/>
          <w:szCs w:val="22"/>
          <w:lang w:val="el-GR"/>
        </w:rPr>
        <w:t xml:space="preserve"> </w:t>
      </w:r>
      <w:r>
        <w:rPr>
          <w:rFonts w:eastAsia="Times New Roman" w:cs="Times New Roman"/>
          <w:szCs w:val="22"/>
          <w:lang w:val="el-GR"/>
        </w:rPr>
        <w:t>Μετά</w:t>
      </w:r>
      <w:r>
        <w:rPr>
          <w:rFonts w:eastAsia="Times New Roman" w:cs="Times New Roman"/>
          <w:spacing w:val="36"/>
          <w:szCs w:val="22"/>
          <w:lang w:val="el-GR"/>
        </w:rPr>
        <w:t xml:space="preserve"> </w:t>
      </w:r>
      <w:r>
        <w:rPr>
          <w:rFonts w:eastAsia="Times New Roman" w:cs="Times New Roman"/>
          <w:spacing w:val="-1"/>
          <w:szCs w:val="22"/>
          <w:lang w:val="el-GR"/>
        </w:rPr>
        <w:t>τον</w:t>
      </w:r>
      <w:r>
        <w:rPr>
          <w:rFonts w:eastAsia="Times New Roman" w:cs="Times New Roman"/>
          <w:spacing w:val="36"/>
          <w:szCs w:val="22"/>
          <w:lang w:val="el-GR"/>
        </w:rPr>
        <w:t xml:space="preserve"> </w:t>
      </w:r>
      <w:r>
        <w:rPr>
          <w:rFonts w:eastAsia="Times New Roman" w:cs="Times New Roman"/>
          <w:spacing w:val="-1"/>
          <w:szCs w:val="22"/>
          <w:lang w:val="el-GR"/>
        </w:rPr>
        <w:t>τερματισμό</w:t>
      </w:r>
      <w:r>
        <w:rPr>
          <w:rFonts w:eastAsia="Times New Roman" w:cs="Times New Roman"/>
          <w:spacing w:val="35"/>
          <w:szCs w:val="22"/>
          <w:lang w:val="el-GR"/>
        </w:rPr>
        <w:t xml:space="preserve"> </w:t>
      </w:r>
      <w:r>
        <w:rPr>
          <w:rFonts w:eastAsia="Times New Roman" w:cs="Times New Roman"/>
          <w:spacing w:val="-1"/>
          <w:szCs w:val="22"/>
          <w:lang w:val="el-GR"/>
        </w:rPr>
        <w:t>της</w:t>
      </w:r>
      <w:r>
        <w:rPr>
          <w:rFonts w:eastAsia="Times New Roman" w:cs="Times New Roman"/>
          <w:spacing w:val="35"/>
          <w:szCs w:val="22"/>
          <w:lang w:val="el-GR"/>
        </w:rPr>
        <w:t xml:space="preserve"> </w:t>
      </w:r>
      <w:r>
        <w:rPr>
          <w:rFonts w:eastAsia="Times New Roman" w:cs="Times New Roman"/>
          <w:spacing w:val="-1"/>
          <w:szCs w:val="22"/>
          <w:lang w:val="el-GR"/>
        </w:rPr>
        <w:t>Συμφωνίας</w:t>
      </w:r>
      <w:r>
        <w:rPr>
          <w:rFonts w:eastAsia="Times New Roman" w:cs="Times New Roman"/>
          <w:spacing w:val="34"/>
          <w:szCs w:val="22"/>
          <w:lang w:val="el-GR"/>
        </w:rPr>
        <w:t xml:space="preserve"> </w:t>
      </w:r>
      <w:r>
        <w:rPr>
          <w:rFonts w:eastAsia="Times New Roman" w:cs="Times New Roman"/>
          <w:spacing w:val="-1"/>
          <w:szCs w:val="22"/>
          <w:lang w:val="el-GR"/>
        </w:rPr>
        <w:t>πλαίσιο,</w:t>
      </w:r>
      <w:r>
        <w:rPr>
          <w:rFonts w:eastAsia="Times New Roman" w:cs="Times New Roman"/>
          <w:spacing w:val="35"/>
          <w:szCs w:val="22"/>
          <w:lang w:val="el-GR"/>
        </w:rPr>
        <w:t xml:space="preserve"> </w:t>
      </w:r>
      <w:r>
        <w:rPr>
          <w:rFonts w:eastAsia="Times New Roman" w:cs="Times New Roman"/>
          <w:szCs w:val="22"/>
          <w:lang w:val="el-GR"/>
        </w:rPr>
        <w:t>ο</w:t>
      </w:r>
      <w:r>
        <w:rPr>
          <w:rFonts w:eastAsia="Times New Roman" w:cs="Times New Roman"/>
          <w:spacing w:val="34"/>
          <w:szCs w:val="22"/>
          <w:lang w:val="el-GR"/>
        </w:rPr>
        <w:t xml:space="preserve"> </w:t>
      </w:r>
      <w:r>
        <w:rPr>
          <w:rFonts w:eastAsia="Times New Roman" w:cs="Times New Roman"/>
          <w:spacing w:val="-1"/>
          <w:szCs w:val="22"/>
          <w:lang w:val="el-GR"/>
        </w:rPr>
        <w:t>ανάδοχος</w:t>
      </w:r>
      <w:r>
        <w:rPr>
          <w:rFonts w:eastAsia="Times New Roman" w:cs="Times New Roman"/>
          <w:spacing w:val="153"/>
          <w:szCs w:val="22"/>
          <w:lang w:val="el-GR"/>
        </w:rPr>
        <w:t xml:space="preserve"> </w:t>
      </w:r>
      <w:r>
        <w:rPr>
          <w:rFonts w:eastAsia="Times New Roman" w:cs="Times New Roman"/>
          <w:spacing w:val="-1"/>
          <w:szCs w:val="22"/>
          <w:lang w:val="el-GR"/>
        </w:rPr>
        <w:t>υποχρεούται</w:t>
      </w:r>
      <w:r>
        <w:rPr>
          <w:rFonts w:eastAsia="Times New Roman" w:cs="Times New Roman"/>
          <w:spacing w:val="16"/>
          <w:szCs w:val="22"/>
          <w:lang w:val="el-GR"/>
        </w:rPr>
        <w:t xml:space="preserve"> </w:t>
      </w:r>
      <w:r>
        <w:rPr>
          <w:rFonts w:eastAsia="Times New Roman" w:cs="Times New Roman"/>
          <w:szCs w:val="22"/>
          <w:lang w:val="el-GR"/>
        </w:rPr>
        <w:t>να</w:t>
      </w:r>
      <w:r>
        <w:rPr>
          <w:rFonts w:eastAsia="Times New Roman" w:cs="Times New Roman"/>
          <w:spacing w:val="17"/>
          <w:szCs w:val="22"/>
          <w:lang w:val="el-GR"/>
        </w:rPr>
        <w:t xml:space="preserve"> </w:t>
      </w:r>
      <w:r>
        <w:rPr>
          <w:rFonts w:eastAsia="Times New Roman" w:cs="Times New Roman"/>
          <w:spacing w:val="-1"/>
          <w:szCs w:val="22"/>
          <w:lang w:val="el-GR"/>
        </w:rPr>
        <w:t>ολοκληρώσει</w:t>
      </w:r>
      <w:r>
        <w:rPr>
          <w:rFonts w:eastAsia="Times New Roman" w:cs="Times New Roman"/>
          <w:spacing w:val="15"/>
          <w:szCs w:val="22"/>
          <w:lang w:val="el-GR"/>
        </w:rPr>
        <w:t xml:space="preserve"> </w:t>
      </w:r>
      <w:r>
        <w:rPr>
          <w:rFonts w:eastAsia="Times New Roman" w:cs="Times New Roman"/>
          <w:spacing w:val="-1"/>
          <w:szCs w:val="22"/>
          <w:lang w:val="el-GR"/>
        </w:rPr>
        <w:t>οποιαδήποτε</w:t>
      </w:r>
      <w:r>
        <w:rPr>
          <w:rFonts w:eastAsia="Times New Roman" w:cs="Times New Roman"/>
          <w:spacing w:val="15"/>
          <w:szCs w:val="22"/>
          <w:lang w:val="el-GR"/>
        </w:rPr>
        <w:t xml:space="preserve"> </w:t>
      </w:r>
      <w:r>
        <w:rPr>
          <w:rFonts w:eastAsia="Times New Roman" w:cs="Times New Roman"/>
          <w:spacing w:val="-1"/>
          <w:szCs w:val="22"/>
          <w:lang w:val="el-GR"/>
        </w:rPr>
        <w:t>εκτελεστική</w:t>
      </w:r>
      <w:r>
        <w:rPr>
          <w:rFonts w:eastAsia="Times New Roman" w:cs="Times New Roman"/>
          <w:spacing w:val="15"/>
          <w:szCs w:val="22"/>
          <w:lang w:val="el-GR"/>
        </w:rPr>
        <w:t xml:space="preserve"> </w:t>
      </w:r>
      <w:r>
        <w:rPr>
          <w:rFonts w:eastAsia="Times New Roman" w:cs="Times New Roman"/>
          <w:spacing w:val="-1"/>
          <w:szCs w:val="22"/>
          <w:lang w:val="el-GR"/>
        </w:rPr>
        <w:t>σύμβαση</w:t>
      </w:r>
      <w:r>
        <w:rPr>
          <w:rFonts w:eastAsia="Times New Roman" w:cs="Times New Roman"/>
          <w:spacing w:val="15"/>
          <w:szCs w:val="22"/>
          <w:lang w:val="el-GR"/>
        </w:rPr>
        <w:t xml:space="preserve"> </w:t>
      </w:r>
      <w:r>
        <w:rPr>
          <w:rFonts w:eastAsia="Times New Roman" w:cs="Times New Roman"/>
          <w:spacing w:val="-1"/>
          <w:szCs w:val="22"/>
          <w:lang w:val="el-GR"/>
        </w:rPr>
        <w:t>βρίσκεται</w:t>
      </w:r>
      <w:r>
        <w:rPr>
          <w:rFonts w:eastAsia="Times New Roman" w:cs="Times New Roman"/>
          <w:spacing w:val="15"/>
          <w:szCs w:val="22"/>
          <w:lang w:val="el-GR"/>
        </w:rPr>
        <w:t xml:space="preserve"> </w:t>
      </w:r>
      <w:r>
        <w:rPr>
          <w:rFonts w:eastAsia="Times New Roman" w:cs="Times New Roman"/>
          <w:szCs w:val="22"/>
          <w:lang w:val="el-GR"/>
        </w:rPr>
        <w:t>σε</w:t>
      </w:r>
      <w:r>
        <w:rPr>
          <w:rFonts w:eastAsia="Times New Roman" w:cs="Times New Roman"/>
          <w:spacing w:val="15"/>
          <w:szCs w:val="22"/>
          <w:lang w:val="el-GR"/>
        </w:rPr>
        <w:t xml:space="preserve"> </w:t>
      </w:r>
      <w:r>
        <w:rPr>
          <w:rFonts w:eastAsia="Times New Roman" w:cs="Times New Roman"/>
          <w:szCs w:val="22"/>
          <w:lang w:val="el-GR"/>
        </w:rPr>
        <w:t>ισχύ,</w:t>
      </w:r>
      <w:r>
        <w:rPr>
          <w:rFonts w:eastAsia="Times New Roman" w:cs="Times New Roman"/>
          <w:spacing w:val="16"/>
          <w:szCs w:val="22"/>
          <w:lang w:val="el-GR"/>
        </w:rPr>
        <w:t xml:space="preserve"> </w:t>
      </w:r>
      <w:r>
        <w:rPr>
          <w:rFonts w:eastAsia="Times New Roman" w:cs="Times New Roman"/>
          <w:spacing w:val="-1"/>
          <w:szCs w:val="22"/>
          <w:lang w:val="el-GR"/>
        </w:rPr>
        <w:t>σύμφωνα</w:t>
      </w:r>
      <w:r>
        <w:rPr>
          <w:rFonts w:eastAsia="Times New Roman" w:cs="Times New Roman"/>
          <w:spacing w:val="16"/>
          <w:szCs w:val="22"/>
          <w:lang w:val="el-GR"/>
        </w:rPr>
        <w:t xml:space="preserve"> </w:t>
      </w:r>
      <w:r>
        <w:rPr>
          <w:rFonts w:eastAsia="Times New Roman" w:cs="Times New Roman"/>
          <w:szCs w:val="22"/>
          <w:lang w:val="el-GR"/>
        </w:rPr>
        <w:t>με</w:t>
      </w:r>
      <w:r>
        <w:rPr>
          <w:rFonts w:eastAsia="Times New Roman" w:cs="Times New Roman"/>
          <w:spacing w:val="15"/>
          <w:szCs w:val="22"/>
          <w:lang w:val="el-GR"/>
        </w:rPr>
        <w:t xml:space="preserve"> </w:t>
      </w:r>
      <w:r>
        <w:rPr>
          <w:rFonts w:eastAsia="Times New Roman" w:cs="Times New Roman"/>
          <w:spacing w:val="-1"/>
          <w:szCs w:val="22"/>
          <w:lang w:val="el-GR"/>
        </w:rPr>
        <w:t>τους</w:t>
      </w:r>
      <w:r>
        <w:rPr>
          <w:rFonts w:eastAsia="Times New Roman" w:cs="Times New Roman"/>
          <w:spacing w:val="15"/>
          <w:szCs w:val="22"/>
          <w:lang w:val="el-GR"/>
        </w:rPr>
        <w:t xml:space="preserve"> </w:t>
      </w:r>
      <w:r>
        <w:rPr>
          <w:rFonts w:eastAsia="Times New Roman" w:cs="Times New Roman"/>
          <w:spacing w:val="-1"/>
          <w:szCs w:val="22"/>
          <w:lang w:val="el-GR"/>
        </w:rPr>
        <w:t>όρους</w:t>
      </w:r>
      <w:r>
        <w:rPr>
          <w:rFonts w:eastAsia="Times New Roman" w:cs="Times New Roman"/>
          <w:spacing w:val="14"/>
          <w:szCs w:val="22"/>
          <w:lang w:val="el-GR"/>
        </w:rPr>
        <w:t xml:space="preserve"> </w:t>
      </w:r>
      <w:r>
        <w:rPr>
          <w:rFonts w:eastAsia="Times New Roman" w:cs="Times New Roman"/>
          <w:szCs w:val="22"/>
          <w:lang w:val="el-GR"/>
        </w:rPr>
        <w:t>και</w:t>
      </w:r>
      <w:r>
        <w:rPr>
          <w:rFonts w:eastAsia="Times New Roman" w:cs="Times New Roman"/>
          <w:spacing w:val="15"/>
          <w:szCs w:val="22"/>
          <w:lang w:val="el-GR"/>
        </w:rPr>
        <w:t xml:space="preserve"> </w:t>
      </w:r>
      <w:r>
        <w:rPr>
          <w:rFonts w:eastAsia="Times New Roman" w:cs="Times New Roman"/>
          <w:spacing w:val="-1"/>
          <w:szCs w:val="22"/>
          <w:lang w:val="el-GR"/>
        </w:rPr>
        <w:t>προϋποθέσεις</w:t>
      </w:r>
      <w:r>
        <w:rPr>
          <w:rFonts w:eastAsia="Times New Roman" w:cs="Times New Roman"/>
          <w:spacing w:val="133"/>
          <w:szCs w:val="22"/>
          <w:lang w:val="el-GR"/>
        </w:rPr>
        <w:t xml:space="preserve"> </w:t>
      </w:r>
      <w:r>
        <w:rPr>
          <w:rFonts w:eastAsia="Times New Roman" w:cs="Times New Roman"/>
          <w:spacing w:val="-1"/>
          <w:szCs w:val="22"/>
          <w:lang w:val="el-GR"/>
        </w:rPr>
        <w:t>της</w:t>
      </w:r>
      <w:r>
        <w:rPr>
          <w:rFonts w:eastAsia="Times New Roman" w:cs="Times New Roman"/>
          <w:szCs w:val="22"/>
          <w:lang w:val="el-GR"/>
        </w:rPr>
        <w:t xml:space="preserve"> </w:t>
      </w:r>
      <w:r>
        <w:rPr>
          <w:rFonts w:eastAsia="Times New Roman" w:cs="Times New Roman"/>
          <w:spacing w:val="-1"/>
          <w:szCs w:val="22"/>
          <w:lang w:val="el-GR"/>
        </w:rPr>
        <w:t>Συμφωνίας-πλαίσιο.</w:t>
      </w:r>
      <w:r>
        <w:rPr>
          <w:rFonts w:eastAsia="Times New Roman" w:cs="Times New Roman"/>
          <w:szCs w:val="22"/>
          <w:lang w:val="el-GR"/>
        </w:rPr>
        <w:t xml:space="preserve"> </w:t>
      </w:r>
      <w:r>
        <w:rPr>
          <w:rFonts w:eastAsia="Times New Roman" w:cs="Times New Roman"/>
          <w:spacing w:val="-1"/>
          <w:szCs w:val="22"/>
          <w:lang w:val="el-GR"/>
        </w:rPr>
        <w:t>Ωστόσο,</w:t>
      </w:r>
      <w:r>
        <w:rPr>
          <w:rFonts w:eastAsia="Times New Roman" w:cs="Times New Roman"/>
          <w:szCs w:val="22"/>
          <w:lang w:val="el-GR"/>
        </w:rPr>
        <w:t xml:space="preserve"> η </w:t>
      </w:r>
      <w:r>
        <w:rPr>
          <w:rFonts w:eastAsia="Times New Roman" w:cs="Times New Roman"/>
          <w:spacing w:val="-1"/>
          <w:szCs w:val="22"/>
          <w:lang w:val="el-GR"/>
        </w:rPr>
        <w:t>Αναθέτουσα</w:t>
      </w:r>
      <w:r>
        <w:rPr>
          <w:rFonts w:eastAsia="Times New Roman" w:cs="Times New Roman"/>
          <w:szCs w:val="22"/>
          <w:lang w:val="el-GR"/>
        </w:rPr>
        <w:t xml:space="preserve"> Αρχή </w:t>
      </w:r>
      <w:r>
        <w:rPr>
          <w:rFonts w:eastAsia="Times New Roman" w:cs="Times New Roman"/>
          <w:spacing w:val="-1"/>
          <w:szCs w:val="22"/>
          <w:lang w:val="el-GR"/>
        </w:rPr>
        <w:t>δύναται</w:t>
      </w:r>
      <w:r>
        <w:rPr>
          <w:rFonts w:eastAsia="Times New Roman" w:cs="Times New Roman"/>
          <w:szCs w:val="22"/>
          <w:lang w:val="el-GR"/>
        </w:rPr>
        <w:t xml:space="preserve"> να </w:t>
      </w:r>
      <w:r>
        <w:rPr>
          <w:rFonts w:eastAsia="Times New Roman" w:cs="Times New Roman"/>
          <w:spacing w:val="-1"/>
          <w:szCs w:val="22"/>
          <w:lang w:val="el-GR"/>
        </w:rPr>
        <w:t>αποφασίσει</w:t>
      </w:r>
      <w:r>
        <w:rPr>
          <w:rFonts w:eastAsia="Times New Roman" w:cs="Times New Roman"/>
          <w:szCs w:val="22"/>
          <w:lang w:val="el-GR"/>
        </w:rPr>
        <w:t xml:space="preserve"> την ακύρωση </w:t>
      </w:r>
      <w:r>
        <w:rPr>
          <w:rFonts w:eastAsia="Times New Roman" w:cs="Times New Roman"/>
          <w:spacing w:val="-1"/>
          <w:szCs w:val="22"/>
          <w:lang w:val="el-GR"/>
        </w:rPr>
        <w:t>της</w:t>
      </w:r>
      <w:r>
        <w:rPr>
          <w:rFonts w:eastAsia="Times New Roman" w:cs="Times New Roman"/>
          <w:szCs w:val="22"/>
          <w:lang w:val="el-GR"/>
        </w:rPr>
        <w:t xml:space="preserve"> </w:t>
      </w:r>
      <w:r>
        <w:rPr>
          <w:rFonts w:eastAsia="Times New Roman" w:cs="Times New Roman"/>
          <w:spacing w:val="-1"/>
          <w:szCs w:val="22"/>
          <w:lang w:val="el-GR"/>
        </w:rPr>
        <w:t>εκτελεστικής σύμβασης.</w:t>
      </w:r>
    </w:p>
    <w:p w:rsidR="00D25A28" w:rsidRDefault="00D25A28">
      <w:pPr>
        <w:spacing w:after="240"/>
        <w:ind w:right="108"/>
        <w:rPr>
          <w:rFonts w:eastAsia="Times New Roman" w:cs="Times New Roman"/>
          <w:spacing w:val="-1"/>
          <w:szCs w:val="22"/>
          <w:lang w:val="el-GR"/>
        </w:rPr>
      </w:pPr>
      <w:r>
        <w:rPr>
          <w:rFonts w:eastAsia="Times New Roman" w:cs="Times New Roman"/>
          <w:szCs w:val="22"/>
          <w:lang w:val="el-GR"/>
        </w:rPr>
        <w:t>Ο</w:t>
      </w:r>
      <w:r>
        <w:rPr>
          <w:rFonts w:eastAsia="Times New Roman" w:cs="Times New Roman"/>
          <w:spacing w:val="10"/>
          <w:szCs w:val="22"/>
          <w:lang w:val="el-GR"/>
        </w:rPr>
        <w:t xml:space="preserve"> </w:t>
      </w:r>
      <w:r>
        <w:rPr>
          <w:rFonts w:eastAsia="Times New Roman" w:cs="Times New Roman"/>
          <w:spacing w:val="-1"/>
          <w:szCs w:val="22"/>
          <w:lang w:val="el-GR"/>
        </w:rPr>
        <w:t>ανάδοχος</w:t>
      </w:r>
      <w:r>
        <w:rPr>
          <w:rFonts w:eastAsia="Times New Roman" w:cs="Times New Roman"/>
          <w:spacing w:val="9"/>
          <w:szCs w:val="22"/>
          <w:lang w:val="el-GR"/>
        </w:rPr>
        <w:t xml:space="preserve"> </w:t>
      </w:r>
      <w:r>
        <w:rPr>
          <w:rFonts w:eastAsia="Times New Roman" w:cs="Times New Roman"/>
          <w:spacing w:val="-1"/>
          <w:szCs w:val="22"/>
          <w:lang w:val="el-GR"/>
        </w:rPr>
        <w:t>δεν</w:t>
      </w:r>
      <w:r>
        <w:rPr>
          <w:rFonts w:eastAsia="Times New Roman" w:cs="Times New Roman"/>
          <w:spacing w:val="9"/>
          <w:szCs w:val="22"/>
          <w:lang w:val="el-GR"/>
        </w:rPr>
        <w:t xml:space="preserve"> </w:t>
      </w:r>
      <w:r>
        <w:rPr>
          <w:rFonts w:eastAsia="Times New Roman" w:cs="Times New Roman"/>
          <w:spacing w:val="-1"/>
          <w:szCs w:val="22"/>
          <w:lang w:val="el-GR"/>
        </w:rPr>
        <w:t>δύναται</w:t>
      </w:r>
      <w:r>
        <w:rPr>
          <w:rFonts w:eastAsia="Times New Roman" w:cs="Times New Roman"/>
          <w:spacing w:val="9"/>
          <w:szCs w:val="22"/>
          <w:lang w:val="el-GR"/>
        </w:rPr>
        <w:t xml:space="preserve"> </w:t>
      </w:r>
      <w:r>
        <w:rPr>
          <w:rFonts w:eastAsia="Times New Roman" w:cs="Times New Roman"/>
          <w:szCs w:val="22"/>
          <w:lang w:val="el-GR"/>
        </w:rPr>
        <w:t>να</w:t>
      </w:r>
      <w:r>
        <w:rPr>
          <w:rFonts w:eastAsia="Times New Roman" w:cs="Times New Roman"/>
          <w:spacing w:val="10"/>
          <w:szCs w:val="22"/>
          <w:lang w:val="el-GR"/>
        </w:rPr>
        <w:t xml:space="preserve"> </w:t>
      </w:r>
      <w:r>
        <w:rPr>
          <w:rFonts w:eastAsia="Times New Roman" w:cs="Times New Roman"/>
          <w:szCs w:val="22"/>
          <w:lang w:val="el-GR"/>
        </w:rPr>
        <w:t>απαιτήσει</w:t>
      </w:r>
      <w:r>
        <w:rPr>
          <w:rFonts w:eastAsia="Times New Roman" w:cs="Times New Roman"/>
          <w:spacing w:val="9"/>
          <w:szCs w:val="22"/>
          <w:lang w:val="el-GR"/>
        </w:rPr>
        <w:t xml:space="preserve"> </w:t>
      </w:r>
      <w:r>
        <w:rPr>
          <w:rFonts w:eastAsia="Times New Roman" w:cs="Times New Roman"/>
          <w:spacing w:val="-1"/>
          <w:szCs w:val="22"/>
          <w:lang w:val="el-GR"/>
        </w:rPr>
        <w:t>οποιοδήποτε</w:t>
      </w:r>
      <w:r>
        <w:rPr>
          <w:rFonts w:eastAsia="Times New Roman" w:cs="Times New Roman"/>
          <w:spacing w:val="9"/>
          <w:szCs w:val="22"/>
          <w:lang w:val="el-GR"/>
        </w:rPr>
        <w:t xml:space="preserve"> </w:t>
      </w:r>
      <w:r>
        <w:rPr>
          <w:rFonts w:eastAsia="Times New Roman" w:cs="Times New Roman"/>
          <w:spacing w:val="-1"/>
          <w:szCs w:val="22"/>
          <w:lang w:val="el-GR"/>
        </w:rPr>
        <w:t>ποσό</w:t>
      </w:r>
      <w:r>
        <w:rPr>
          <w:rFonts w:eastAsia="Times New Roman" w:cs="Times New Roman"/>
          <w:spacing w:val="9"/>
          <w:szCs w:val="22"/>
          <w:lang w:val="el-GR"/>
        </w:rPr>
        <w:t xml:space="preserve"> </w:t>
      </w:r>
      <w:r>
        <w:rPr>
          <w:rFonts w:eastAsia="Times New Roman" w:cs="Times New Roman"/>
          <w:spacing w:val="-1"/>
          <w:szCs w:val="22"/>
          <w:lang w:val="el-GR"/>
        </w:rPr>
        <w:t>πέραν</w:t>
      </w:r>
      <w:r>
        <w:rPr>
          <w:rFonts w:eastAsia="Times New Roman" w:cs="Times New Roman"/>
          <w:spacing w:val="9"/>
          <w:szCs w:val="22"/>
          <w:lang w:val="el-GR"/>
        </w:rPr>
        <w:t xml:space="preserve"> </w:t>
      </w:r>
      <w:r>
        <w:rPr>
          <w:rFonts w:eastAsia="Times New Roman" w:cs="Times New Roman"/>
          <w:spacing w:val="-1"/>
          <w:szCs w:val="22"/>
          <w:lang w:val="el-GR"/>
        </w:rPr>
        <w:t>του</w:t>
      </w:r>
      <w:r>
        <w:rPr>
          <w:rFonts w:eastAsia="Times New Roman" w:cs="Times New Roman"/>
          <w:spacing w:val="9"/>
          <w:szCs w:val="22"/>
          <w:lang w:val="el-GR"/>
        </w:rPr>
        <w:t xml:space="preserve"> </w:t>
      </w:r>
      <w:r>
        <w:rPr>
          <w:rFonts w:eastAsia="Times New Roman" w:cs="Times New Roman"/>
          <w:spacing w:val="-1"/>
          <w:szCs w:val="22"/>
          <w:lang w:val="el-GR"/>
        </w:rPr>
        <w:t>ορίου</w:t>
      </w:r>
      <w:r>
        <w:rPr>
          <w:rFonts w:eastAsia="Times New Roman" w:cs="Times New Roman"/>
          <w:spacing w:val="9"/>
          <w:szCs w:val="22"/>
          <w:lang w:val="el-GR"/>
        </w:rPr>
        <w:t xml:space="preserve"> </w:t>
      </w:r>
      <w:r>
        <w:rPr>
          <w:rFonts w:eastAsia="Times New Roman" w:cs="Times New Roman"/>
          <w:szCs w:val="22"/>
          <w:lang w:val="el-GR"/>
        </w:rPr>
        <w:t>των</w:t>
      </w:r>
      <w:r>
        <w:rPr>
          <w:rFonts w:eastAsia="Times New Roman" w:cs="Times New Roman"/>
          <w:spacing w:val="9"/>
          <w:szCs w:val="22"/>
          <w:lang w:val="el-GR"/>
        </w:rPr>
        <w:t xml:space="preserve"> </w:t>
      </w:r>
      <w:r>
        <w:rPr>
          <w:rFonts w:eastAsia="Times New Roman" w:cs="Times New Roman"/>
          <w:spacing w:val="-1"/>
          <w:szCs w:val="22"/>
          <w:lang w:val="el-GR"/>
        </w:rPr>
        <w:t>ποσών</w:t>
      </w:r>
      <w:r>
        <w:rPr>
          <w:rFonts w:eastAsia="Times New Roman" w:cs="Times New Roman"/>
          <w:spacing w:val="9"/>
          <w:szCs w:val="22"/>
          <w:lang w:val="el-GR"/>
        </w:rPr>
        <w:t xml:space="preserve"> </w:t>
      </w:r>
      <w:r>
        <w:rPr>
          <w:rFonts w:eastAsia="Times New Roman" w:cs="Times New Roman"/>
          <w:spacing w:val="-1"/>
          <w:szCs w:val="22"/>
          <w:lang w:val="el-GR"/>
        </w:rPr>
        <w:t>που</w:t>
      </w:r>
      <w:r>
        <w:rPr>
          <w:rFonts w:eastAsia="Times New Roman" w:cs="Times New Roman"/>
          <w:spacing w:val="9"/>
          <w:szCs w:val="22"/>
          <w:lang w:val="el-GR"/>
        </w:rPr>
        <w:t xml:space="preserve"> </w:t>
      </w:r>
      <w:r>
        <w:rPr>
          <w:rFonts w:eastAsia="Times New Roman" w:cs="Times New Roman"/>
          <w:spacing w:val="-1"/>
          <w:szCs w:val="22"/>
          <w:lang w:val="el-GR"/>
        </w:rPr>
        <w:t>οφείλονται</w:t>
      </w:r>
      <w:r>
        <w:rPr>
          <w:rFonts w:eastAsia="Times New Roman" w:cs="Times New Roman"/>
          <w:spacing w:val="9"/>
          <w:szCs w:val="22"/>
          <w:lang w:val="el-GR"/>
        </w:rPr>
        <w:t xml:space="preserve"> </w:t>
      </w:r>
      <w:r>
        <w:rPr>
          <w:rFonts w:eastAsia="Times New Roman" w:cs="Times New Roman"/>
          <w:szCs w:val="22"/>
          <w:lang w:val="el-GR"/>
        </w:rPr>
        <w:t>σε</w:t>
      </w:r>
      <w:r>
        <w:rPr>
          <w:rFonts w:eastAsia="Times New Roman" w:cs="Times New Roman"/>
          <w:spacing w:val="9"/>
          <w:szCs w:val="22"/>
          <w:lang w:val="el-GR"/>
        </w:rPr>
        <w:t xml:space="preserve"> </w:t>
      </w:r>
      <w:r>
        <w:rPr>
          <w:rFonts w:eastAsia="Times New Roman" w:cs="Times New Roman"/>
          <w:szCs w:val="22"/>
          <w:lang w:val="el-GR"/>
        </w:rPr>
        <w:t>αυτόν</w:t>
      </w:r>
      <w:r>
        <w:rPr>
          <w:rFonts w:eastAsia="Times New Roman" w:cs="Times New Roman"/>
          <w:spacing w:val="8"/>
          <w:szCs w:val="22"/>
          <w:lang w:val="el-GR"/>
        </w:rPr>
        <w:t xml:space="preserve"> </w:t>
      </w:r>
      <w:r>
        <w:rPr>
          <w:rFonts w:eastAsia="Times New Roman" w:cs="Times New Roman"/>
          <w:szCs w:val="22"/>
          <w:lang w:val="el-GR"/>
        </w:rPr>
        <w:t>για</w:t>
      </w:r>
      <w:r>
        <w:rPr>
          <w:rFonts w:eastAsia="Times New Roman" w:cs="Times New Roman"/>
          <w:spacing w:val="8"/>
          <w:szCs w:val="22"/>
          <w:lang w:val="el-GR"/>
        </w:rPr>
        <w:t xml:space="preserve"> </w:t>
      </w:r>
      <w:r>
        <w:rPr>
          <w:rFonts w:eastAsia="Times New Roman" w:cs="Times New Roman"/>
          <w:szCs w:val="22"/>
          <w:lang w:val="el-GR"/>
        </w:rPr>
        <w:t>εργασίες</w:t>
      </w:r>
      <w:r>
        <w:rPr>
          <w:rFonts w:eastAsia="Times New Roman" w:cs="Times New Roman"/>
          <w:spacing w:val="8"/>
          <w:szCs w:val="22"/>
          <w:lang w:val="el-GR"/>
        </w:rPr>
        <w:t xml:space="preserve"> </w:t>
      </w:r>
      <w:r>
        <w:rPr>
          <w:rFonts w:eastAsia="Times New Roman" w:cs="Times New Roman"/>
          <w:szCs w:val="22"/>
          <w:lang w:val="el-GR"/>
        </w:rPr>
        <w:t>για</w:t>
      </w:r>
      <w:r>
        <w:rPr>
          <w:rFonts w:eastAsia="Times New Roman" w:cs="Times New Roman"/>
          <w:spacing w:val="87"/>
          <w:szCs w:val="22"/>
          <w:lang w:val="el-GR"/>
        </w:rPr>
        <w:t xml:space="preserve"> </w:t>
      </w:r>
      <w:r>
        <w:rPr>
          <w:rFonts w:eastAsia="Times New Roman" w:cs="Times New Roman"/>
          <w:spacing w:val="-1"/>
          <w:szCs w:val="22"/>
          <w:lang w:val="el-GR"/>
        </w:rPr>
        <w:t>τις</w:t>
      </w:r>
      <w:r>
        <w:rPr>
          <w:rFonts w:eastAsia="Times New Roman" w:cs="Times New Roman"/>
          <w:spacing w:val="3"/>
          <w:szCs w:val="22"/>
          <w:lang w:val="el-GR"/>
        </w:rPr>
        <w:t xml:space="preserve"> </w:t>
      </w:r>
      <w:r>
        <w:rPr>
          <w:rFonts w:eastAsia="Times New Roman" w:cs="Times New Roman"/>
          <w:spacing w:val="-1"/>
          <w:szCs w:val="22"/>
          <w:lang w:val="el-GR"/>
        </w:rPr>
        <w:t>οποίες</w:t>
      </w:r>
      <w:r>
        <w:rPr>
          <w:rFonts w:eastAsia="Times New Roman" w:cs="Times New Roman"/>
          <w:spacing w:val="3"/>
          <w:szCs w:val="22"/>
          <w:lang w:val="el-GR"/>
        </w:rPr>
        <w:t xml:space="preserve"> </w:t>
      </w:r>
      <w:r>
        <w:rPr>
          <w:rFonts w:eastAsia="Times New Roman" w:cs="Times New Roman"/>
          <w:szCs w:val="22"/>
          <w:lang w:val="el-GR"/>
        </w:rPr>
        <w:t>έχει</w:t>
      </w:r>
      <w:r>
        <w:rPr>
          <w:rFonts w:eastAsia="Times New Roman" w:cs="Times New Roman"/>
          <w:spacing w:val="2"/>
          <w:szCs w:val="22"/>
          <w:lang w:val="el-GR"/>
        </w:rPr>
        <w:t xml:space="preserve"> </w:t>
      </w:r>
      <w:r>
        <w:rPr>
          <w:rFonts w:eastAsia="Times New Roman" w:cs="Times New Roman"/>
          <w:szCs w:val="22"/>
          <w:lang w:val="el-GR"/>
        </w:rPr>
        <w:t>συνταχθεί</w:t>
      </w:r>
      <w:r>
        <w:rPr>
          <w:rFonts w:eastAsia="Times New Roman" w:cs="Times New Roman"/>
          <w:spacing w:val="2"/>
          <w:szCs w:val="22"/>
          <w:lang w:val="el-GR"/>
        </w:rPr>
        <w:t xml:space="preserve"> </w:t>
      </w:r>
      <w:r>
        <w:rPr>
          <w:rFonts w:eastAsia="Times New Roman" w:cs="Times New Roman"/>
          <w:spacing w:val="-1"/>
          <w:szCs w:val="22"/>
          <w:lang w:val="el-GR"/>
        </w:rPr>
        <w:t>πρωτόκολλο</w:t>
      </w:r>
      <w:r>
        <w:rPr>
          <w:rFonts w:eastAsia="Times New Roman" w:cs="Times New Roman"/>
          <w:spacing w:val="1"/>
          <w:szCs w:val="22"/>
          <w:lang w:val="el-GR"/>
        </w:rPr>
        <w:t xml:space="preserve"> </w:t>
      </w:r>
      <w:r>
        <w:rPr>
          <w:rFonts w:eastAsia="Times New Roman" w:cs="Times New Roman"/>
          <w:spacing w:val="-1"/>
          <w:szCs w:val="22"/>
          <w:lang w:val="el-GR"/>
        </w:rPr>
        <w:t>παραλαβής,</w:t>
      </w:r>
      <w:r>
        <w:rPr>
          <w:rFonts w:eastAsia="Times New Roman" w:cs="Times New Roman"/>
          <w:spacing w:val="2"/>
          <w:szCs w:val="22"/>
          <w:lang w:val="el-GR"/>
        </w:rPr>
        <w:t xml:space="preserve"> </w:t>
      </w:r>
      <w:r>
        <w:rPr>
          <w:rFonts w:eastAsia="Times New Roman" w:cs="Times New Roman"/>
          <w:spacing w:val="-1"/>
          <w:szCs w:val="22"/>
          <w:lang w:val="el-GR"/>
        </w:rPr>
        <w:t>ούτε</w:t>
      </w:r>
      <w:r>
        <w:rPr>
          <w:rFonts w:eastAsia="Times New Roman" w:cs="Times New Roman"/>
          <w:spacing w:val="2"/>
          <w:szCs w:val="22"/>
          <w:lang w:val="el-GR"/>
        </w:rPr>
        <w:t xml:space="preserve"> </w:t>
      </w:r>
      <w:r>
        <w:rPr>
          <w:rFonts w:eastAsia="Times New Roman" w:cs="Times New Roman"/>
          <w:spacing w:val="-1"/>
          <w:szCs w:val="22"/>
          <w:lang w:val="el-GR"/>
        </w:rPr>
        <w:t>δικαιούται</w:t>
      </w:r>
      <w:r>
        <w:rPr>
          <w:rFonts w:eastAsia="Times New Roman" w:cs="Times New Roman"/>
          <w:spacing w:val="2"/>
          <w:szCs w:val="22"/>
          <w:lang w:val="el-GR"/>
        </w:rPr>
        <w:t xml:space="preserve"> </w:t>
      </w:r>
      <w:r>
        <w:rPr>
          <w:rFonts w:eastAsia="Times New Roman" w:cs="Times New Roman"/>
          <w:szCs w:val="22"/>
          <w:lang w:val="el-GR"/>
        </w:rPr>
        <w:t>να</w:t>
      </w:r>
      <w:r>
        <w:rPr>
          <w:rFonts w:eastAsia="Times New Roman" w:cs="Times New Roman"/>
          <w:spacing w:val="2"/>
          <w:szCs w:val="22"/>
          <w:lang w:val="el-GR"/>
        </w:rPr>
        <w:t xml:space="preserve"> </w:t>
      </w:r>
      <w:r>
        <w:rPr>
          <w:rFonts w:eastAsia="Times New Roman" w:cs="Times New Roman"/>
          <w:spacing w:val="-1"/>
          <w:szCs w:val="22"/>
          <w:lang w:val="el-GR"/>
        </w:rPr>
        <w:t>ζητήσει</w:t>
      </w:r>
      <w:r>
        <w:rPr>
          <w:rFonts w:eastAsia="Times New Roman" w:cs="Times New Roman"/>
          <w:spacing w:val="2"/>
          <w:szCs w:val="22"/>
          <w:lang w:val="el-GR"/>
        </w:rPr>
        <w:t xml:space="preserve"> </w:t>
      </w:r>
      <w:r>
        <w:rPr>
          <w:rFonts w:eastAsia="Times New Roman" w:cs="Times New Roman"/>
          <w:spacing w:val="-1"/>
          <w:szCs w:val="22"/>
          <w:lang w:val="el-GR"/>
        </w:rPr>
        <w:t>αποζημίωση</w:t>
      </w:r>
      <w:r>
        <w:rPr>
          <w:rFonts w:eastAsia="Times New Roman" w:cs="Times New Roman"/>
          <w:spacing w:val="2"/>
          <w:szCs w:val="22"/>
          <w:lang w:val="el-GR"/>
        </w:rPr>
        <w:t xml:space="preserve"> </w:t>
      </w:r>
      <w:r>
        <w:rPr>
          <w:rFonts w:eastAsia="Times New Roman" w:cs="Times New Roman"/>
          <w:szCs w:val="22"/>
          <w:lang w:val="el-GR"/>
        </w:rPr>
        <w:t>για</w:t>
      </w:r>
      <w:r>
        <w:rPr>
          <w:rFonts w:eastAsia="Times New Roman" w:cs="Times New Roman"/>
          <w:spacing w:val="2"/>
          <w:szCs w:val="22"/>
          <w:lang w:val="el-GR"/>
        </w:rPr>
        <w:t xml:space="preserve"> </w:t>
      </w:r>
      <w:r>
        <w:rPr>
          <w:rFonts w:eastAsia="Times New Roman" w:cs="Times New Roman"/>
          <w:spacing w:val="-1"/>
          <w:szCs w:val="22"/>
          <w:lang w:val="el-GR"/>
        </w:rPr>
        <w:t>οποιαδήποτε</w:t>
      </w:r>
      <w:r>
        <w:rPr>
          <w:rFonts w:eastAsia="Times New Roman" w:cs="Times New Roman"/>
          <w:spacing w:val="2"/>
          <w:szCs w:val="22"/>
          <w:lang w:val="el-GR"/>
        </w:rPr>
        <w:t xml:space="preserve"> </w:t>
      </w:r>
      <w:r>
        <w:rPr>
          <w:rFonts w:eastAsia="Times New Roman" w:cs="Times New Roman"/>
          <w:spacing w:val="-1"/>
          <w:szCs w:val="22"/>
          <w:lang w:val="el-GR"/>
        </w:rPr>
        <w:t>απώλεια</w:t>
      </w:r>
      <w:r>
        <w:rPr>
          <w:rFonts w:eastAsia="Times New Roman" w:cs="Times New Roman"/>
          <w:spacing w:val="2"/>
          <w:szCs w:val="22"/>
          <w:lang w:val="el-GR"/>
        </w:rPr>
        <w:t xml:space="preserve"> </w:t>
      </w:r>
      <w:r>
        <w:rPr>
          <w:rFonts w:eastAsia="Times New Roman" w:cs="Times New Roman"/>
          <w:szCs w:val="22"/>
          <w:lang w:val="el-GR"/>
        </w:rPr>
        <w:t>ή</w:t>
      </w:r>
      <w:r>
        <w:rPr>
          <w:rFonts w:eastAsia="Times New Roman" w:cs="Times New Roman"/>
          <w:spacing w:val="2"/>
          <w:szCs w:val="22"/>
          <w:lang w:val="el-GR"/>
        </w:rPr>
        <w:t xml:space="preserve"> </w:t>
      </w:r>
      <w:r>
        <w:rPr>
          <w:rFonts w:eastAsia="Times New Roman" w:cs="Times New Roman"/>
          <w:spacing w:val="-1"/>
          <w:szCs w:val="22"/>
          <w:lang w:val="el-GR"/>
        </w:rPr>
        <w:t>ζημία</w:t>
      </w:r>
      <w:r>
        <w:rPr>
          <w:rFonts w:eastAsia="Times New Roman" w:cs="Times New Roman"/>
          <w:spacing w:val="2"/>
          <w:szCs w:val="22"/>
          <w:lang w:val="el-GR"/>
        </w:rPr>
        <w:t xml:space="preserve"> </w:t>
      </w:r>
      <w:r>
        <w:rPr>
          <w:rFonts w:eastAsia="Times New Roman" w:cs="Times New Roman"/>
          <w:spacing w:val="-1"/>
          <w:szCs w:val="22"/>
          <w:lang w:val="el-GR"/>
        </w:rPr>
        <w:t xml:space="preserve">που </w:t>
      </w:r>
      <w:r>
        <w:rPr>
          <w:rFonts w:eastAsia="Times New Roman" w:cs="Times New Roman"/>
          <w:szCs w:val="22"/>
          <w:lang w:val="el-GR"/>
        </w:rPr>
        <w:t>έχει</w:t>
      </w:r>
      <w:r>
        <w:rPr>
          <w:rFonts w:eastAsia="Times New Roman" w:cs="Times New Roman"/>
          <w:spacing w:val="17"/>
          <w:szCs w:val="22"/>
          <w:lang w:val="el-GR"/>
        </w:rPr>
        <w:t xml:space="preserve"> </w:t>
      </w:r>
      <w:r>
        <w:rPr>
          <w:rFonts w:eastAsia="Times New Roman" w:cs="Times New Roman"/>
          <w:spacing w:val="-1"/>
          <w:szCs w:val="22"/>
          <w:lang w:val="el-GR"/>
        </w:rPr>
        <w:t>υποστεί</w:t>
      </w:r>
      <w:r>
        <w:rPr>
          <w:rFonts w:eastAsia="Times New Roman" w:cs="Times New Roman"/>
          <w:spacing w:val="17"/>
          <w:szCs w:val="22"/>
          <w:lang w:val="el-GR"/>
        </w:rPr>
        <w:t xml:space="preserve"> </w:t>
      </w:r>
      <w:r>
        <w:rPr>
          <w:rFonts w:eastAsia="Times New Roman" w:cs="Times New Roman"/>
          <w:szCs w:val="22"/>
          <w:lang w:val="el-GR"/>
        </w:rPr>
        <w:t>ως</w:t>
      </w:r>
      <w:r>
        <w:rPr>
          <w:rFonts w:eastAsia="Times New Roman" w:cs="Times New Roman"/>
          <w:spacing w:val="17"/>
          <w:szCs w:val="22"/>
          <w:lang w:val="el-GR"/>
        </w:rPr>
        <w:t xml:space="preserve"> </w:t>
      </w:r>
      <w:r>
        <w:rPr>
          <w:rFonts w:eastAsia="Times New Roman" w:cs="Times New Roman"/>
          <w:spacing w:val="-1"/>
          <w:szCs w:val="22"/>
          <w:lang w:val="el-GR"/>
        </w:rPr>
        <w:t>αποτέλεσμα</w:t>
      </w:r>
      <w:r>
        <w:rPr>
          <w:rFonts w:eastAsia="Times New Roman" w:cs="Times New Roman"/>
          <w:spacing w:val="18"/>
          <w:szCs w:val="22"/>
          <w:lang w:val="el-GR"/>
        </w:rPr>
        <w:t xml:space="preserve"> </w:t>
      </w:r>
      <w:r>
        <w:rPr>
          <w:rFonts w:eastAsia="Times New Roman" w:cs="Times New Roman"/>
          <w:spacing w:val="-1"/>
          <w:szCs w:val="22"/>
          <w:lang w:val="el-GR"/>
        </w:rPr>
        <w:t>του</w:t>
      </w:r>
      <w:r>
        <w:rPr>
          <w:rFonts w:eastAsia="Times New Roman" w:cs="Times New Roman"/>
          <w:spacing w:val="18"/>
          <w:szCs w:val="22"/>
          <w:lang w:val="el-GR"/>
        </w:rPr>
        <w:t xml:space="preserve"> </w:t>
      </w:r>
      <w:r>
        <w:rPr>
          <w:rFonts w:eastAsia="Times New Roman" w:cs="Times New Roman"/>
          <w:spacing w:val="-1"/>
          <w:szCs w:val="22"/>
          <w:lang w:val="el-GR"/>
        </w:rPr>
        <w:t>τερματισμού</w:t>
      </w:r>
      <w:r>
        <w:rPr>
          <w:rFonts w:eastAsia="Times New Roman" w:cs="Times New Roman"/>
          <w:spacing w:val="18"/>
          <w:szCs w:val="22"/>
          <w:lang w:val="el-GR"/>
        </w:rPr>
        <w:t xml:space="preserve"> </w:t>
      </w:r>
      <w:r>
        <w:rPr>
          <w:rFonts w:eastAsia="Times New Roman" w:cs="Times New Roman"/>
          <w:szCs w:val="22"/>
          <w:lang w:val="el-GR"/>
        </w:rPr>
        <w:t>της</w:t>
      </w:r>
      <w:r>
        <w:rPr>
          <w:rFonts w:eastAsia="Times New Roman" w:cs="Times New Roman"/>
          <w:spacing w:val="17"/>
          <w:szCs w:val="22"/>
          <w:lang w:val="el-GR"/>
        </w:rPr>
        <w:t xml:space="preserve"> </w:t>
      </w:r>
      <w:r>
        <w:rPr>
          <w:rFonts w:eastAsia="Times New Roman" w:cs="Times New Roman"/>
          <w:spacing w:val="-1"/>
          <w:szCs w:val="22"/>
          <w:lang w:val="el-GR"/>
        </w:rPr>
        <w:t>Συμφωνίας-πλαίσιο.</w:t>
      </w:r>
      <w:r>
        <w:rPr>
          <w:rFonts w:eastAsia="Times New Roman" w:cs="Times New Roman"/>
          <w:spacing w:val="18"/>
          <w:szCs w:val="22"/>
          <w:lang w:val="el-GR"/>
        </w:rPr>
        <w:t xml:space="preserve"> </w:t>
      </w:r>
      <w:r>
        <w:rPr>
          <w:rFonts w:eastAsia="Times New Roman" w:cs="Times New Roman"/>
          <w:szCs w:val="22"/>
          <w:lang w:val="el-GR"/>
        </w:rPr>
        <w:t>Κανένα</w:t>
      </w:r>
      <w:r>
        <w:rPr>
          <w:rFonts w:eastAsia="Times New Roman" w:cs="Times New Roman"/>
          <w:spacing w:val="17"/>
          <w:szCs w:val="22"/>
          <w:lang w:val="el-GR"/>
        </w:rPr>
        <w:t xml:space="preserve"> </w:t>
      </w:r>
      <w:r>
        <w:rPr>
          <w:rFonts w:eastAsia="Times New Roman" w:cs="Times New Roman"/>
          <w:spacing w:val="-1"/>
          <w:szCs w:val="22"/>
          <w:lang w:val="el-GR"/>
        </w:rPr>
        <w:t>Εμπλεκόμενο</w:t>
      </w:r>
      <w:r>
        <w:rPr>
          <w:rFonts w:eastAsia="Times New Roman" w:cs="Times New Roman"/>
          <w:spacing w:val="16"/>
          <w:szCs w:val="22"/>
          <w:lang w:val="el-GR"/>
        </w:rPr>
        <w:t xml:space="preserve"> </w:t>
      </w:r>
      <w:r>
        <w:rPr>
          <w:rFonts w:eastAsia="Times New Roman" w:cs="Times New Roman"/>
          <w:spacing w:val="-1"/>
          <w:szCs w:val="22"/>
          <w:lang w:val="el-GR"/>
        </w:rPr>
        <w:t>Μέρος</w:t>
      </w:r>
      <w:r>
        <w:rPr>
          <w:rFonts w:eastAsia="Times New Roman" w:cs="Times New Roman"/>
          <w:spacing w:val="16"/>
          <w:szCs w:val="22"/>
          <w:lang w:val="el-GR"/>
        </w:rPr>
        <w:t xml:space="preserve"> </w:t>
      </w:r>
      <w:r>
        <w:rPr>
          <w:rFonts w:eastAsia="Times New Roman" w:cs="Times New Roman"/>
          <w:spacing w:val="-1"/>
          <w:szCs w:val="22"/>
          <w:lang w:val="el-GR"/>
        </w:rPr>
        <w:t>δεν</w:t>
      </w:r>
      <w:r>
        <w:rPr>
          <w:rFonts w:eastAsia="Times New Roman" w:cs="Times New Roman"/>
          <w:spacing w:val="17"/>
          <w:szCs w:val="22"/>
          <w:lang w:val="el-GR"/>
        </w:rPr>
        <w:t xml:space="preserve"> </w:t>
      </w:r>
      <w:r>
        <w:rPr>
          <w:rFonts w:eastAsia="Times New Roman" w:cs="Times New Roman"/>
          <w:spacing w:val="-1"/>
          <w:szCs w:val="22"/>
          <w:lang w:val="el-GR"/>
        </w:rPr>
        <w:t>θεωρείται</w:t>
      </w:r>
      <w:r>
        <w:rPr>
          <w:rFonts w:eastAsia="Times New Roman" w:cs="Times New Roman"/>
          <w:spacing w:val="16"/>
          <w:szCs w:val="22"/>
          <w:lang w:val="el-GR"/>
        </w:rPr>
        <w:t xml:space="preserve"> </w:t>
      </w:r>
      <w:r>
        <w:rPr>
          <w:rFonts w:eastAsia="Times New Roman" w:cs="Times New Roman"/>
          <w:spacing w:val="-1"/>
          <w:szCs w:val="22"/>
          <w:lang w:val="el-GR"/>
        </w:rPr>
        <w:t>ότι</w:t>
      </w:r>
      <w:r>
        <w:rPr>
          <w:rFonts w:eastAsia="Times New Roman" w:cs="Times New Roman"/>
          <w:spacing w:val="16"/>
          <w:szCs w:val="22"/>
          <w:lang w:val="el-GR"/>
        </w:rPr>
        <w:t xml:space="preserve"> </w:t>
      </w:r>
      <w:r>
        <w:rPr>
          <w:rFonts w:eastAsia="Times New Roman" w:cs="Times New Roman"/>
          <w:szCs w:val="22"/>
          <w:lang w:val="el-GR"/>
        </w:rPr>
        <w:t>αθετεί</w:t>
      </w:r>
      <w:r>
        <w:rPr>
          <w:rFonts w:eastAsia="Times New Roman" w:cs="Times New Roman"/>
          <w:spacing w:val="16"/>
          <w:szCs w:val="22"/>
          <w:lang w:val="el-GR"/>
        </w:rPr>
        <w:t xml:space="preserve"> </w:t>
      </w:r>
      <w:r>
        <w:rPr>
          <w:rFonts w:eastAsia="Times New Roman" w:cs="Times New Roman"/>
          <w:spacing w:val="-1"/>
          <w:szCs w:val="22"/>
          <w:lang w:val="el-GR"/>
        </w:rPr>
        <w:t xml:space="preserve">τις υποχρεώσεις </w:t>
      </w:r>
      <w:r>
        <w:rPr>
          <w:rFonts w:eastAsia="Times New Roman" w:cs="Times New Roman"/>
          <w:szCs w:val="22"/>
          <w:lang w:val="el-GR"/>
        </w:rPr>
        <w:t xml:space="preserve">του </w:t>
      </w:r>
      <w:r>
        <w:rPr>
          <w:rFonts w:eastAsia="Times New Roman" w:cs="Times New Roman"/>
          <w:spacing w:val="-1"/>
          <w:szCs w:val="22"/>
          <w:lang w:val="el-GR"/>
        </w:rPr>
        <w:t>όπως προκύπτουν</w:t>
      </w:r>
      <w:r>
        <w:rPr>
          <w:rFonts w:eastAsia="Times New Roman" w:cs="Times New Roman"/>
          <w:szCs w:val="22"/>
          <w:lang w:val="el-GR"/>
        </w:rPr>
        <w:t xml:space="preserve"> </w:t>
      </w:r>
      <w:r>
        <w:rPr>
          <w:rFonts w:eastAsia="Times New Roman" w:cs="Times New Roman"/>
          <w:spacing w:val="-1"/>
          <w:szCs w:val="22"/>
          <w:lang w:val="el-GR"/>
        </w:rPr>
        <w:t>από</w:t>
      </w:r>
      <w:r>
        <w:rPr>
          <w:rFonts w:eastAsia="Times New Roman" w:cs="Times New Roman"/>
          <w:szCs w:val="22"/>
          <w:lang w:val="el-GR"/>
        </w:rPr>
        <w:t xml:space="preserve"> τη</w:t>
      </w:r>
      <w:r>
        <w:rPr>
          <w:rFonts w:eastAsia="Times New Roman" w:cs="Times New Roman"/>
          <w:spacing w:val="-1"/>
          <w:szCs w:val="22"/>
          <w:lang w:val="el-GR"/>
        </w:rPr>
        <w:t xml:space="preserve"> Συμφωνία-πλαίσιο,</w:t>
      </w:r>
      <w:r>
        <w:rPr>
          <w:rFonts w:eastAsia="Times New Roman" w:cs="Times New Roman"/>
          <w:szCs w:val="22"/>
          <w:lang w:val="el-GR"/>
        </w:rPr>
        <w:t xml:space="preserve"> εφόσον η </w:t>
      </w:r>
      <w:r>
        <w:rPr>
          <w:rFonts w:eastAsia="Times New Roman" w:cs="Times New Roman"/>
          <w:spacing w:val="-1"/>
          <w:szCs w:val="22"/>
          <w:lang w:val="el-GR"/>
        </w:rPr>
        <w:t>εκπλήρωση</w:t>
      </w:r>
      <w:r>
        <w:rPr>
          <w:rFonts w:eastAsia="Times New Roman" w:cs="Times New Roman"/>
          <w:szCs w:val="22"/>
          <w:lang w:val="el-GR"/>
        </w:rPr>
        <w:t xml:space="preserve"> </w:t>
      </w:r>
      <w:r>
        <w:rPr>
          <w:rFonts w:eastAsia="Times New Roman" w:cs="Times New Roman"/>
          <w:spacing w:val="-1"/>
          <w:szCs w:val="22"/>
          <w:lang w:val="el-GR"/>
        </w:rPr>
        <w:t>των</w:t>
      </w:r>
      <w:r>
        <w:rPr>
          <w:rFonts w:eastAsia="Times New Roman" w:cs="Times New Roman"/>
          <w:szCs w:val="22"/>
          <w:lang w:val="el-GR"/>
        </w:rPr>
        <w:t xml:space="preserve"> </w:t>
      </w:r>
      <w:r>
        <w:rPr>
          <w:rFonts w:eastAsia="Times New Roman" w:cs="Times New Roman"/>
          <w:spacing w:val="-1"/>
          <w:szCs w:val="22"/>
          <w:lang w:val="el-GR"/>
        </w:rPr>
        <w:t>υποχρεώσεων</w:t>
      </w:r>
      <w:r>
        <w:rPr>
          <w:rFonts w:eastAsia="Times New Roman" w:cs="Times New Roman"/>
          <w:szCs w:val="22"/>
          <w:lang w:val="el-GR"/>
        </w:rPr>
        <w:t xml:space="preserve"> αυτών </w:t>
      </w:r>
      <w:r>
        <w:rPr>
          <w:rFonts w:eastAsia="Times New Roman" w:cs="Times New Roman"/>
          <w:spacing w:val="-1"/>
          <w:szCs w:val="22"/>
          <w:lang w:val="el-GR"/>
        </w:rPr>
        <w:t>εμποδίζεται</w:t>
      </w:r>
      <w:r>
        <w:rPr>
          <w:rFonts w:eastAsia="Times New Roman" w:cs="Times New Roman"/>
          <w:szCs w:val="22"/>
          <w:lang w:val="el-GR"/>
        </w:rPr>
        <w:t xml:space="preserve"> </w:t>
      </w:r>
      <w:r>
        <w:rPr>
          <w:rFonts w:eastAsia="Times New Roman" w:cs="Times New Roman"/>
          <w:spacing w:val="-1"/>
          <w:szCs w:val="22"/>
          <w:lang w:val="el-GR"/>
        </w:rPr>
        <w:t>από</w:t>
      </w:r>
      <w:r>
        <w:rPr>
          <w:rFonts w:eastAsia="Times New Roman" w:cs="Times New Roman"/>
          <w:spacing w:val="125"/>
          <w:szCs w:val="22"/>
          <w:lang w:val="el-GR"/>
        </w:rPr>
        <w:t xml:space="preserve"> </w:t>
      </w:r>
      <w:r>
        <w:rPr>
          <w:rFonts w:eastAsia="Times New Roman" w:cs="Times New Roman"/>
          <w:spacing w:val="-1"/>
          <w:szCs w:val="22"/>
          <w:lang w:val="el-GR"/>
        </w:rPr>
        <w:t>οποιοδήποτε</w:t>
      </w:r>
      <w:r>
        <w:rPr>
          <w:rFonts w:eastAsia="Times New Roman" w:cs="Times New Roman"/>
          <w:spacing w:val="24"/>
          <w:szCs w:val="22"/>
          <w:lang w:val="el-GR"/>
        </w:rPr>
        <w:t xml:space="preserve"> </w:t>
      </w:r>
      <w:r>
        <w:rPr>
          <w:rFonts w:eastAsia="Times New Roman" w:cs="Times New Roman"/>
          <w:spacing w:val="-1"/>
          <w:szCs w:val="22"/>
          <w:lang w:val="el-GR"/>
        </w:rPr>
        <w:t>γεγονός</w:t>
      </w:r>
      <w:r>
        <w:rPr>
          <w:rFonts w:eastAsia="Times New Roman" w:cs="Times New Roman"/>
          <w:spacing w:val="23"/>
          <w:szCs w:val="22"/>
          <w:lang w:val="el-GR"/>
        </w:rPr>
        <w:t xml:space="preserve"> </w:t>
      </w:r>
      <w:r>
        <w:rPr>
          <w:rFonts w:eastAsia="Times New Roman" w:cs="Times New Roman"/>
          <w:spacing w:val="-1"/>
          <w:szCs w:val="22"/>
          <w:lang w:val="el-GR"/>
        </w:rPr>
        <w:t>ανωτέρας</w:t>
      </w:r>
      <w:r>
        <w:rPr>
          <w:rFonts w:eastAsia="Times New Roman" w:cs="Times New Roman"/>
          <w:spacing w:val="23"/>
          <w:szCs w:val="22"/>
          <w:lang w:val="el-GR"/>
        </w:rPr>
        <w:t xml:space="preserve"> </w:t>
      </w:r>
      <w:r>
        <w:rPr>
          <w:rFonts w:eastAsia="Times New Roman" w:cs="Times New Roman"/>
          <w:spacing w:val="-1"/>
          <w:szCs w:val="22"/>
          <w:lang w:val="el-GR"/>
        </w:rPr>
        <w:t>βίας,</w:t>
      </w:r>
      <w:r>
        <w:rPr>
          <w:rFonts w:eastAsia="Times New Roman" w:cs="Times New Roman"/>
          <w:spacing w:val="24"/>
          <w:szCs w:val="22"/>
          <w:lang w:val="el-GR"/>
        </w:rPr>
        <w:t xml:space="preserve"> </w:t>
      </w:r>
      <w:r>
        <w:rPr>
          <w:rFonts w:eastAsia="Times New Roman" w:cs="Times New Roman"/>
          <w:spacing w:val="-1"/>
          <w:szCs w:val="22"/>
          <w:lang w:val="el-GR"/>
        </w:rPr>
        <w:t>το</w:t>
      </w:r>
      <w:r>
        <w:rPr>
          <w:rFonts w:eastAsia="Times New Roman" w:cs="Times New Roman"/>
          <w:spacing w:val="23"/>
          <w:szCs w:val="22"/>
          <w:lang w:val="el-GR"/>
        </w:rPr>
        <w:t xml:space="preserve"> </w:t>
      </w:r>
      <w:r>
        <w:rPr>
          <w:rFonts w:eastAsia="Times New Roman" w:cs="Times New Roman"/>
          <w:spacing w:val="-1"/>
          <w:szCs w:val="22"/>
          <w:lang w:val="el-GR"/>
        </w:rPr>
        <w:t>οποίο</w:t>
      </w:r>
      <w:r>
        <w:rPr>
          <w:rFonts w:eastAsia="Times New Roman" w:cs="Times New Roman"/>
          <w:spacing w:val="23"/>
          <w:szCs w:val="22"/>
          <w:lang w:val="el-GR"/>
        </w:rPr>
        <w:t xml:space="preserve"> </w:t>
      </w:r>
      <w:r>
        <w:rPr>
          <w:rFonts w:eastAsia="Times New Roman" w:cs="Times New Roman"/>
          <w:spacing w:val="-1"/>
          <w:szCs w:val="22"/>
          <w:lang w:val="el-GR"/>
        </w:rPr>
        <w:t>προκύπτει</w:t>
      </w:r>
      <w:r>
        <w:rPr>
          <w:rFonts w:eastAsia="Times New Roman" w:cs="Times New Roman"/>
          <w:spacing w:val="22"/>
          <w:szCs w:val="22"/>
          <w:lang w:val="el-GR"/>
        </w:rPr>
        <w:t xml:space="preserve"> </w:t>
      </w:r>
      <w:r>
        <w:rPr>
          <w:rFonts w:eastAsia="Times New Roman" w:cs="Times New Roman"/>
          <w:spacing w:val="-1"/>
          <w:szCs w:val="22"/>
          <w:lang w:val="el-GR"/>
        </w:rPr>
        <w:t>μετά</w:t>
      </w:r>
      <w:r>
        <w:rPr>
          <w:rFonts w:eastAsia="Times New Roman" w:cs="Times New Roman"/>
          <w:spacing w:val="23"/>
          <w:szCs w:val="22"/>
          <w:lang w:val="el-GR"/>
        </w:rPr>
        <w:t xml:space="preserve"> </w:t>
      </w:r>
      <w:r>
        <w:rPr>
          <w:rFonts w:eastAsia="Times New Roman" w:cs="Times New Roman"/>
          <w:spacing w:val="-1"/>
          <w:szCs w:val="22"/>
          <w:lang w:val="el-GR"/>
        </w:rPr>
        <w:t>την</w:t>
      </w:r>
      <w:r>
        <w:rPr>
          <w:rFonts w:eastAsia="Times New Roman" w:cs="Times New Roman"/>
          <w:spacing w:val="23"/>
          <w:szCs w:val="22"/>
          <w:lang w:val="el-GR"/>
        </w:rPr>
        <w:t xml:space="preserve"> </w:t>
      </w:r>
      <w:r>
        <w:rPr>
          <w:rFonts w:eastAsia="Times New Roman" w:cs="Times New Roman"/>
          <w:spacing w:val="-1"/>
          <w:szCs w:val="22"/>
          <w:lang w:val="el-GR"/>
        </w:rPr>
        <w:t>ημερομηνία</w:t>
      </w:r>
      <w:r>
        <w:rPr>
          <w:rFonts w:eastAsia="Times New Roman" w:cs="Times New Roman"/>
          <w:spacing w:val="23"/>
          <w:szCs w:val="22"/>
          <w:lang w:val="el-GR"/>
        </w:rPr>
        <w:t xml:space="preserve"> </w:t>
      </w:r>
      <w:r>
        <w:rPr>
          <w:rFonts w:eastAsia="Times New Roman" w:cs="Times New Roman"/>
          <w:spacing w:val="-1"/>
          <w:szCs w:val="22"/>
          <w:lang w:val="el-GR"/>
        </w:rPr>
        <w:t>υπογραφής</w:t>
      </w:r>
      <w:r>
        <w:rPr>
          <w:rFonts w:eastAsia="Times New Roman" w:cs="Times New Roman"/>
          <w:spacing w:val="22"/>
          <w:szCs w:val="22"/>
          <w:lang w:val="el-GR"/>
        </w:rPr>
        <w:t xml:space="preserve"> </w:t>
      </w:r>
      <w:r>
        <w:rPr>
          <w:rFonts w:eastAsia="Times New Roman" w:cs="Times New Roman"/>
          <w:spacing w:val="-1"/>
          <w:szCs w:val="22"/>
          <w:lang w:val="el-GR"/>
        </w:rPr>
        <w:t>της</w:t>
      </w:r>
      <w:r>
        <w:rPr>
          <w:rFonts w:eastAsia="Times New Roman" w:cs="Times New Roman"/>
          <w:spacing w:val="22"/>
          <w:szCs w:val="22"/>
          <w:lang w:val="el-GR"/>
        </w:rPr>
        <w:t xml:space="preserve"> </w:t>
      </w:r>
      <w:r>
        <w:rPr>
          <w:rFonts w:eastAsia="Times New Roman" w:cs="Times New Roman"/>
          <w:spacing w:val="-1"/>
          <w:szCs w:val="22"/>
          <w:lang w:val="el-GR"/>
        </w:rPr>
        <w:t>Συμφωνίας</w:t>
      </w:r>
      <w:r>
        <w:rPr>
          <w:rFonts w:eastAsia="Times New Roman" w:cs="Times New Roman"/>
          <w:spacing w:val="22"/>
          <w:szCs w:val="22"/>
          <w:lang w:val="el-GR"/>
        </w:rPr>
        <w:t>-</w:t>
      </w:r>
      <w:r>
        <w:rPr>
          <w:rFonts w:eastAsia="Times New Roman" w:cs="Times New Roman"/>
          <w:spacing w:val="-1"/>
          <w:szCs w:val="22"/>
          <w:lang w:val="el-GR"/>
        </w:rPr>
        <w:t>πλαίσιο.</w:t>
      </w:r>
      <w:r>
        <w:rPr>
          <w:rFonts w:eastAsia="Times New Roman" w:cs="Times New Roman"/>
          <w:spacing w:val="23"/>
          <w:szCs w:val="22"/>
          <w:lang w:val="el-GR"/>
        </w:rPr>
        <w:t xml:space="preserve"> </w:t>
      </w:r>
      <w:r>
        <w:rPr>
          <w:rFonts w:eastAsia="Times New Roman" w:cs="Times New Roman"/>
          <w:spacing w:val="-1"/>
          <w:szCs w:val="22"/>
          <w:lang w:val="el-GR"/>
        </w:rPr>
        <w:t>Επίσης</w:t>
      </w:r>
      <w:r>
        <w:rPr>
          <w:rFonts w:eastAsia="Times New Roman" w:cs="Times New Roman"/>
          <w:spacing w:val="22"/>
          <w:szCs w:val="22"/>
          <w:lang w:val="el-GR"/>
        </w:rPr>
        <w:t xml:space="preserve"> </w:t>
      </w:r>
      <w:r>
        <w:rPr>
          <w:rFonts w:eastAsia="Times New Roman" w:cs="Times New Roman"/>
          <w:szCs w:val="22"/>
          <w:lang w:val="el-GR"/>
        </w:rPr>
        <w:t>η</w:t>
      </w:r>
      <w:r>
        <w:rPr>
          <w:rFonts w:eastAsia="Times New Roman" w:cs="Times New Roman"/>
          <w:spacing w:val="113"/>
          <w:szCs w:val="22"/>
          <w:lang w:val="el-GR"/>
        </w:rPr>
        <w:t xml:space="preserve"> </w:t>
      </w:r>
      <w:r>
        <w:rPr>
          <w:rFonts w:eastAsia="Times New Roman" w:cs="Times New Roman"/>
          <w:spacing w:val="-1"/>
          <w:szCs w:val="22"/>
          <w:lang w:val="el-GR"/>
        </w:rPr>
        <w:t>συμφωνία-πλαίσιο</w:t>
      </w:r>
      <w:r>
        <w:rPr>
          <w:rFonts w:eastAsia="Times New Roman" w:cs="Times New Roman"/>
          <w:spacing w:val="8"/>
          <w:szCs w:val="22"/>
          <w:lang w:val="el-GR"/>
        </w:rPr>
        <w:t xml:space="preserve"> </w:t>
      </w:r>
      <w:r>
        <w:rPr>
          <w:rFonts w:eastAsia="Times New Roman" w:cs="Times New Roman"/>
          <w:spacing w:val="-1"/>
          <w:szCs w:val="22"/>
          <w:lang w:val="el-GR"/>
        </w:rPr>
        <w:t>δεν</w:t>
      </w:r>
      <w:r>
        <w:rPr>
          <w:rFonts w:eastAsia="Times New Roman" w:cs="Times New Roman"/>
          <w:spacing w:val="8"/>
          <w:szCs w:val="22"/>
          <w:lang w:val="el-GR"/>
        </w:rPr>
        <w:t xml:space="preserve"> </w:t>
      </w:r>
      <w:r>
        <w:rPr>
          <w:rFonts w:eastAsia="Times New Roman" w:cs="Times New Roman"/>
          <w:spacing w:val="-1"/>
          <w:szCs w:val="22"/>
          <w:lang w:val="el-GR"/>
        </w:rPr>
        <w:t>αποτελεί</w:t>
      </w:r>
      <w:r>
        <w:rPr>
          <w:rFonts w:eastAsia="Times New Roman" w:cs="Times New Roman"/>
          <w:spacing w:val="8"/>
          <w:szCs w:val="22"/>
          <w:lang w:val="el-GR"/>
        </w:rPr>
        <w:t xml:space="preserve"> </w:t>
      </w:r>
      <w:r>
        <w:rPr>
          <w:rFonts w:eastAsia="Times New Roman" w:cs="Times New Roman"/>
          <w:spacing w:val="-1"/>
          <w:szCs w:val="22"/>
          <w:lang w:val="el-GR"/>
        </w:rPr>
        <w:t>νομική</w:t>
      </w:r>
      <w:r>
        <w:rPr>
          <w:rFonts w:eastAsia="Times New Roman" w:cs="Times New Roman"/>
          <w:spacing w:val="7"/>
          <w:szCs w:val="22"/>
          <w:lang w:val="el-GR"/>
        </w:rPr>
        <w:t xml:space="preserve"> </w:t>
      </w:r>
      <w:r>
        <w:rPr>
          <w:rFonts w:eastAsia="Times New Roman" w:cs="Times New Roman"/>
          <w:spacing w:val="-1"/>
          <w:szCs w:val="22"/>
          <w:lang w:val="el-GR"/>
        </w:rPr>
        <w:t>δέσμευση</w:t>
      </w:r>
      <w:r>
        <w:rPr>
          <w:rFonts w:eastAsia="Times New Roman" w:cs="Times New Roman"/>
          <w:spacing w:val="8"/>
          <w:szCs w:val="22"/>
          <w:lang w:val="el-GR"/>
        </w:rPr>
        <w:t xml:space="preserve"> </w:t>
      </w:r>
      <w:r>
        <w:rPr>
          <w:rFonts w:eastAsia="Times New Roman" w:cs="Times New Roman"/>
          <w:spacing w:val="-1"/>
          <w:szCs w:val="22"/>
          <w:lang w:val="el-GR"/>
        </w:rPr>
        <w:t>σύμβασης</w:t>
      </w:r>
      <w:r>
        <w:rPr>
          <w:rFonts w:eastAsia="Times New Roman" w:cs="Times New Roman"/>
          <w:spacing w:val="7"/>
          <w:szCs w:val="22"/>
          <w:lang w:val="el-GR"/>
        </w:rPr>
        <w:t xml:space="preserve"> </w:t>
      </w:r>
      <w:r>
        <w:rPr>
          <w:rFonts w:eastAsia="Times New Roman" w:cs="Times New Roman"/>
          <w:szCs w:val="22"/>
          <w:lang w:val="el-GR"/>
        </w:rPr>
        <w:t>και</w:t>
      </w:r>
      <w:r>
        <w:rPr>
          <w:rFonts w:eastAsia="Times New Roman" w:cs="Times New Roman"/>
          <w:spacing w:val="8"/>
          <w:szCs w:val="22"/>
          <w:lang w:val="el-GR"/>
        </w:rPr>
        <w:t xml:space="preserve"> </w:t>
      </w:r>
      <w:r>
        <w:rPr>
          <w:rFonts w:eastAsia="Times New Roman" w:cs="Times New Roman"/>
          <w:szCs w:val="22"/>
          <w:lang w:val="el-GR"/>
        </w:rPr>
        <w:t>τα</w:t>
      </w:r>
      <w:r>
        <w:rPr>
          <w:rFonts w:eastAsia="Times New Roman" w:cs="Times New Roman"/>
          <w:spacing w:val="8"/>
          <w:szCs w:val="22"/>
          <w:lang w:val="el-GR"/>
        </w:rPr>
        <w:t xml:space="preserve"> </w:t>
      </w:r>
      <w:r>
        <w:rPr>
          <w:rFonts w:eastAsia="Times New Roman" w:cs="Times New Roman"/>
          <w:spacing w:val="-1"/>
          <w:szCs w:val="22"/>
          <w:lang w:val="el-GR"/>
        </w:rPr>
        <w:t>μέρη</w:t>
      </w:r>
      <w:r>
        <w:rPr>
          <w:rFonts w:eastAsia="Times New Roman" w:cs="Times New Roman"/>
          <w:spacing w:val="8"/>
          <w:szCs w:val="22"/>
          <w:lang w:val="el-GR"/>
        </w:rPr>
        <w:t xml:space="preserve"> </w:t>
      </w:r>
      <w:r>
        <w:rPr>
          <w:rFonts w:eastAsia="Times New Roman" w:cs="Times New Roman"/>
          <w:spacing w:val="-1"/>
          <w:szCs w:val="22"/>
          <w:lang w:val="el-GR"/>
        </w:rPr>
        <w:t>της</w:t>
      </w:r>
      <w:r>
        <w:rPr>
          <w:rFonts w:eastAsia="Times New Roman" w:cs="Times New Roman"/>
          <w:spacing w:val="8"/>
          <w:szCs w:val="22"/>
          <w:lang w:val="el-GR"/>
        </w:rPr>
        <w:t xml:space="preserve"> </w:t>
      </w:r>
      <w:r>
        <w:rPr>
          <w:rFonts w:eastAsia="Times New Roman" w:cs="Times New Roman"/>
          <w:szCs w:val="22"/>
          <w:lang w:val="el-GR"/>
        </w:rPr>
        <w:t>συμφωνίας-πλαίσιο</w:t>
      </w:r>
      <w:r>
        <w:rPr>
          <w:rFonts w:eastAsia="Times New Roman" w:cs="Times New Roman"/>
          <w:spacing w:val="8"/>
          <w:szCs w:val="22"/>
          <w:lang w:val="el-GR"/>
        </w:rPr>
        <w:t xml:space="preserve"> </w:t>
      </w:r>
      <w:r>
        <w:rPr>
          <w:rFonts w:eastAsia="Times New Roman" w:cs="Times New Roman"/>
          <w:spacing w:val="-1"/>
          <w:szCs w:val="22"/>
          <w:lang w:val="el-GR"/>
        </w:rPr>
        <w:t>δεν</w:t>
      </w:r>
      <w:r>
        <w:rPr>
          <w:rFonts w:eastAsia="Times New Roman" w:cs="Times New Roman"/>
          <w:spacing w:val="8"/>
          <w:szCs w:val="22"/>
          <w:lang w:val="el-GR"/>
        </w:rPr>
        <w:t xml:space="preserve"> </w:t>
      </w:r>
      <w:r>
        <w:rPr>
          <w:rFonts w:eastAsia="Times New Roman" w:cs="Times New Roman"/>
          <w:spacing w:val="-1"/>
          <w:szCs w:val="22"/>
          <w:lang w:val="el-GR"/>
        </w:rPr>
        <w:t>υποχρεούνται</w:t>
      </w:r>
      <w:r>
        <w:rPr>
          <w:rFonts w:eastAsia="Times New Roman" w:cs="Times New Roman"/>
          <w:spacing w:val="8"/>
          <w:szCs w:val="22"/>
          <w:lang w:val="el-GR"/>
        </w:rPr>
        <w:t xml:space="preserve"> </w:t>
      </w:r>
      <w:r>
        <w:rPr>
          <w:rFonts w:eastAsia="Times New Roman" w:cs="Times New Roman"/>
          <w:szCs w:val="22"/>
          <w:lang w:val="el-GR"/>
        </w:rPr>
        <w:t>εκ</w:t>
      </w:r>
      <w:r>
        <w:rPr>
          <w:rFonts w:eastAsia="Times New Roman" w:cs="Times New Roman"/>
          <w:spacing w:val="7"/>
          <w:szCs w:val="22"/>
          <w:lang w:val="el-GR"/>
        </w:rPr>
        <w:t xml:space="preserve"> </w:t>
      </w:r>
      <w:r>
        <w:rPr>
          <w:rFonts w:eastAsia="Times New Roman" w:cs="Times New Roman"/>
          <w:spacing w:val="-1"/>
          <w:szCs w:val="22"/>
          <w:lang w:val="el-GR"/>
        </w:rPr>
        <w:t>του</w:t>
      </w:r>
      <w:r>
        <w:rPr>
          <w:rFonts w:eastAsia="Times New Roman" w:cs="Times New Roman"/>
          <w:spacing w:val="7"/>
          <w:szCs w:val="22"/>
          <w:lang w:val="el-GR"/>
        </w:rPr>
        <w:t xml:space="preserve"> </w:t>
      </w:r>
      <w:r>
        <w:rPr>
          <w:rFonts w:eastAsia="Times New Roman" w:cs="Times New Roman"/>
          <w:spacing w:val="-1"/>
          <w:szCs w:val="22"/>
          <w:lang w:val="el-GR"/>
        </w:rPr>
        <w:t xml:space="preserve">νόμου </w:t>
      </w:r>
      <w:r>
        <w:rPr>
          <w:rFonts w:eastAsia="Times New Roman" w:cs="Times New Roman"/>
          <w:szCs w:val="22"/>
          <w:lang w:val="el-GR"/>
        </w:rPr>
        <w:t xml:space="preserve">να </w:t>
      </w:r>
      <w:r>
        <w:rPr>
          <w:rFonts w:eastAsia="Times New Roman" w:cs="Times New Roman"/>
          <w:spacing w:val="-1"/>
          <w:szCs w:val="22"/>
          <w:lang w:val="el-GR"/>
        </w:rPr>
        <w:t>παρέχουν</w:t>
      </w:r>
      <w:r>
        <w:rPr>
          <w:rFonts w:eastAsia="Times New Roman" w:cs="Times New Roman"/>
          <w:szCs w:val="22"/>
          <w:lang w:val="el-GR"/>
        </w:rPr>
        <w:t xml:space="preserve"> ή να </w:t>
      </w:r>
      <w:r>
        <w:rPr>
          <w:rFonts w:eastAsia="Times New Roman" w:cs="Times New Roman"/>
          <w:spacing w:val="-1"/>
          <w:szCs w:val="22"/>
          <w:lang w:val="el-GR"/>
        </w:rPr>
        <w:t>δεχτούν</w:t>
      </w:r>
      <w:r>
        <w:rPr>
          <w:rFonts w:eastAsia="Times New Roman" w:cs="Times New Roman"/>
          <w:szCs w:val="22"/>
          <w:lang w:val="el-GR"/>
        </w:rPr>
        <w:t xml:space="preserve"> </w:t>
      </w:r>
      <w:r>
        <w:rPr>
          <w:rFonts w:eastAsia="Times New Roman" w:cs="Times New Roman"/>
          <w:spacing w:val="-1"/>
          <w:szCs w:val="22"/>
          <w:lang w:val="el-GR"/>
        </w:rPr>
        <w:t>τις</w:t>
      </w:r>
      <w:r>
        <w:rPr>
          <w:rFonts w:eastAsia="Times New Roman" w:cs="Times New Roman"/>
          <w:szCs w:val="22"/>
          <w:lang w:val="el-GR"/>
        </w:rPr>
        <w:t xml:space="preserve"> </w:t>
      </w:r>
      <w:r>
        <w:rPr>
          <w:rFonts w:eastAsia="Times New Roman" w:cs="Times New Roman"/>
          <w:spacing w:val="-1"/>
          <w:szCs w:val="22"/>
          <w:lang w:val="el-GR"/>
        </w:rPr>
        <w:t>υπηρεσίες που</w:t>
      </w:r>
      <w:r>
        <w:rPr>
          <w:rFonts w:eastAsia="Times New Roman" w:cs="Times New Roman"/>
          <w:szCs w:val="22"/>
          <w:lang w:val="el-GR"/>
        </w:rPr>
        <w:t xml:space="preserve"> </w:t>
      </w:r>
      <w:r>
        <w:rPr>
          <w:rFonts w:eastAsia="Times New Roman" w:cs="Times New Roman"/>
          <w:spacing w:val="-1"/>
          <w:szCs w:val="22"/>
          <w:lang w:val="el-GR"/>
        </w:rPr>
        <w:t>αποτελούν</w:t>
      </w:r>
      <w:r>
        <w:rPr>
          <w:rFonts w:eastAsia="Times New Roman" w:cs="Times New Roman"/>
          <w:szCs w:val="22"/>
          <w:lang w:val="el-GR"/>
        </w:rPr>
        <w:t xml:space="preserve"> </w:t>
      </w:r>
      <w:r>
        <w:rPr>
          <w:rFonts w:eastAsia="Times New Roman" w:cs="Times New Roman"/>
          <w:spacing w:val="-1"/>
          <w:szCs w:val="22"/>
          <w:lang w:val="el-GR"/>
        </w:rPr>
        <w:t xml:space="preserve">αντικείμενο </w:t>
      </w:r>
      <w:r>
        <w:rPr>
          <w:rFonts w:eastAsia="Times New Roman" w:cs="Times New Roman"/>
          <w:szCs w:val="22"/>
          <w:lang w:val="el-GR"/>
        </w:rPr>
        <w:t>της</w:t>
      </w:r>
      <w:r>
        <w:rPr>
          <w:rFonts w:eastAsia="Times New Roman" w:cs="Times New Roman"/>
          <w:spacing w:val="-1"/>
          <w:szCs w:val="22"/>
          <w:lang w:val="el-GR"/>
        </w:rPr>
        <w:t xml:space="preserve"> συμφωνίας-πλαίσιο.</w:t>
      </w:r>
    </w:p>
    <w:p w:rsidR="00D25A28" w:rsidRDefault="00D25A28">
      <w:pPr>
        <w:rPr>
          <w:lang w:val="el-GR"/>
        </w:rPr>
      </w:pPr>
      <w:r>
        <w:rPr>
          <w:lang w:val="el-GR"/>
        </w:rPr>
        <w:t xml:space="preserve">Οι εκτελεστικές συμβάσεις μπορούν να συνάπτονται έως και τη συμπλήρωση του χρόνου διάρκειας της συμφωνίας-πλαίσιο. Η διάρκεια των εκτελεστικών συμβάσεων μπορεί να υπερβαίνει το χρόνο λήξης της συμφωνίας-πλαίσιο. </w:t>
      </w:r>
    </w:p>
    <w:p w:rsidR="00D25A28" w:rsidRDefault="00D25A28">
      <w:pPr>
        <w:rPr>
          <w:b/>
          <w:bCs/>
          <w:lang w:val="el-GR"/>
        </w:rPr>
      </w:pPr>
      <w:r>
        <w:rPr>
          <w:rFonts w:eastAsia="Times New Roman"/>
          <w:lang w:val="el-GR"/>
        </w:rPr>
        <w:t>Αναλυτική περιγραφή του φυσικού και οικονομικού αντικειμένου της συμφωνίας-πλαίσιο δίδεται στο ΠΑΡΑΡΤΗΜΑ Ι, ΙΙ και ΙΙΙ.</w:t>
      </w:r>
    </w:p>
    <w:p w:rsidR="00D25A28" w:rsidRDefault="00D25A28">
      <w:pPr>
        <w:pStyle w:val="3"/>
        <w:rPr>
          <w:lang w:val="el-GR"/>
        </w:rPr>
      </w:pPr>
      <w:bookmarkStart w:id="23" w:name="_Toc30897"/>
      <w:bookmarkStart w:id="24" w:name="_Toc1691"/>
      <w:bookmarkStart w:id="25" w:name="_Toc5355"/>
      <w:r>
        <w:rPr>
          <w:lang w:val="el-GR"/>
        </w:rPr>
        <w:t>1.3.5</w:t>
      </w:r>
      <w:r>
        <w:rPr>
          <w:lang w:val="el-GR"/>
        </w:rPr>
        <w:tab/>
        <w:t>Κριτήριο Ανάθεσης</w:t>
      </w:r>
      <w:bookmarkEnd w:id="23"/>
      <w:bookmarkEnd w:id="24"/>
      <w:bookmarkEnd w:id="25"/>
    </w:p>
    <w:p w:rsidR="00D25A28" w:rsidRDefault="00D25A28">
      <w:pPr>
        <w:pStyle w:val="normalwithoutspacing"/>
      </w:pPr>
      <w:r>
        <w:t>Η συμφωνία-πλαίσιο θα ανατεθεί με το κριτήριο της πλέον συμφέρουσας από οικονομική άποψη προσφοράς, βάσει τιμής (χαμηλότερη τιμή με το μεγαλύτερο ποσοστό έκπτωσης), σύμφωνα με τα ειδικότερα οριζόμενα στην παρ. 2.3 της παρούσας.</w:t>
      </w:r>
    </w:p>
    <w:p w:rsidR="00D25A28" w:rsidRDefault="00D25A28">
      <w:pPr>
        <w:rPr>
          <w:lang w:val="el-GR"/>
        </w:rPr>
      </w:pPr>
    </w:p>
    <w:p w:rsidR="00D25A28" w:rsidRPr="004E298B" w:rsidRDefault="00D25A28">
      <w:pPr>
        <w:pStyle w:val="2"/>
        <w:rPr>
          <w:lang w:val="el-GR"/>
        </w:rPr>
      </w:pPr>
      <w:bookmarkStart w:id="26" w:name="_Toc27133663"/>
      <w:bookmarkStart w:id="27" w:name="_Toc17419"/>
      <w:bookmarkStart w:id="28" w:name="_Toc6556"/>
      <w:r>
        <w:rPr>
          <w:lang w:val="el-GR"/>
        </w:rPr>
        <w:lastRenderedPageBreak/>
        <w:t>1.4</w:t>
      </w:r>
      <w:r>
        <w:rPr>
          <w:lang w:val="el-GR"/>
        </w:rPr>
        <w:tab/>
        <w:t>Θεσμικό πλαίσιο</w:t>
      </w:r>
      <w:bookmarkEnd w:id="26"/>
      <w:bookmarkEnd w:id="27"/>
      <w:bookmarkEnd w:id="28"/>
      <w:r>
        <w:rPr>
          <w:lang w:val="el-GR"/>
        </w:rPr>
        <w:t xml:space="preserve"> </w:t>
      </w:r>
    </w:p>
    <w:p w:rsidR="00D25A28" w:rsidRDefault="00D25A28">
      <w:pPr>
        <w:rPr>
          <w:lang w:val="el-GR"/>
        </w:rPr>
      </w:pPr>
      <w:r>
        <w:rPr>
          <w:lang w:val="el-GR"/>
        </w:rPr>
        <w:t>Η ανάθεση και εκτέλεση</w:t>
      </w:r>
      <w:r>
        <w:rPr>
          <w:i/>
          <w:iCs/>
          <w:lang w:val="el-GR"/>
        </w:rPr>
        <w:t xml:space="preserve"> </w:t>
      </w:r>
      <w:r>
        <w:rPr>
          <w:lang w:val="el-GR"/>
        </w:rPr>
        <w:t xml:space="preserve">της συμφωνίας-πλαίσιο και των συμβάσεων που βασίζονται σε αυτήν (“εκτελεστικές συμβάσεις”) διέπεται από την κείμενη νομοθεσία και τις </w:t>
      </w:r>
      <w:proofErr w:type="spellStart"/>
      <w:r>
        <w:rPr>
          <w:lang w:val="el-GR"/>
        </w:rPr>
        <w:t>κατ΄</w:t>
      </w:r>
      <w:proofErr w:type="spellEnd"/>
      <w:r>
        <w:rPr>
          <w:lang w:val="el-GR"/>
        </w:rPr>
        <w:t xml:space="preserve"> εξουσιοδότηση αυτής εκδοθείσες κανονιστικές πράξεις, όπως ισχύουν και ιδίως:</w:t>
      </w:r>
    </w:p>
    <w:p w:rsidR="00D25A28" w:rsidRDefault="00D25A28">
      <w:pPr>
        <w:numPr>
          <w:ilvl w:val="0"/>
          <w:numId w:val="5"/>
        </w:numPr>
        <w:ind w:left="284" w:hanging="284"/>
        <w:rPr>
          <w:color w:val="000000"/>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p>
    <w:p w:rsidR="00D25A28" w:rsidRDefault="00D25A28">
      <w:pPr>
        <w:numPr>
          <w:ilvl w:val="0"/>
          <w:numId w:val="6"/>
        </w:numPr>
        <w:ind w:left="284" w:hanging="284"/>
        <w:rPr>
          <w:lang w:val="el-GR"/>
        </w:rPr>
      </w:pPr>
      <w:r>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Pr>
          <w:lang w:val="el-GR"/>
        </w:rPr>
        <w:t>προσυμβατικό</w:t>
      </w:r>
      <w:proofErr w:type="spellEnd"/>
      <w:r>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D25A28" w:rsidRDefault="00D25A28">
      <w:pPr>
        <w:numPr>
          <w:ilvl w:val="0"/>
          <w:numId w:val="6"/>
        </w:numPr>
        <w:ind w:left="284" w:hanging="284"/>
        <w:rPr>
          <w:lang w:val="el-GR"/>
        </w:rPr>
      </w:pPr>
      <w:r>
        <w:rPr>
          <w:lang w:val="el-GR"/>
        </w:rPr>
        <w:t xml:space="preserve">του άρθρου 11 του ν. 4013/2011 (Α’ 204) «Σύσταση ενιαίας Ανεξάρτητης Αρχής Δημοσίων Συμβάσεων και Κεντρικού Ηλεκτρονικού Μητρώου Δημοσίων Συμβάσεων, </w:t>
      </w:r>
    </w:p>
    <w:p w:rsidR="00D25A28" w:rsidRDefault="00D25A28">
      <w:pPr>
        <w:numPr>
          <w:ilvl w:val="0"/>
          <w:numId w:val="5"/>
        </w:numPr>
        <w:ind w:left="284" w:hanging="284"/>
        <w:rPr>
          <w:lang w:val="el-GR"/>
        </w:rPr>
      </w:pPr>
      <w:r>
        <w:rPr>
          <w:szCs w:val="22"/>
          <w:lang w:val="el-GR"/>
        </w:rPr>
        <w:t xml:space="preserve">του άρθρου 5 της απόφασης με </w:t>
      </w:r>
      <w:proofErr w:type="spellStart"/>
      <w:r>
        <w:rPr>
          <w:szCs w:val="22"/>
          <w:lang w:val="el-GR"/>
        </w:rPr>
        <w:t>αριθμ</w:t>
      </w:r>
      <w:proofErr w:type="spellEnd"/>
      <w:r>
        <w:rPr>
          <w:szCs w:val="22"/>
          <w:lang w:val="el-GR"/>
        </w:rPr>
        <w:t>. 11389/1993 (Β΄ 185) του Υπουργού Εσωτερικών</w:t>
      </w:r>
    </w:p>
    <w:p w:rsidR="00D25A28" w:rsidRDefault="00D25A28">
      <w:pPr>
        <w:numPr>
          <w:ilvl w:val="0"/>
          <w:numId w:val="5"/>
        </w:numPr>
        <w:ind w:left="284" w:hanging="284"/>
        <w:rPr>
          <w:lang w:val="el-GR"/>
        </w:rPr>
      </w:pPr>
      <w:r>
        <w:rPr>
          <w:bCs/>
          <w:iCs/>
          <w:lang w:val="el-GR"/>
        </w:rPr>
        <w:t xml:space="preserve">του </w:t>
      </w:r>
      <w:proofErr w:type="spellStart"/>
      <w:r>
        <w:rPr>
          <w:bCs/>
          <w:iCs/>
          <w:lang w:val="el-GR"/>
        </w:rPr>
        <w:t>π.δ</w:t>
      </w:r>
      <w:proofErr w:type="spellEnd"/>
      <w:r>
        <w:rPr>
          <w:bCs/>
          <w:iCs/>
          <w:lang w:val="el-GR"/>
        </w:rPr>
        <w:t>. 39/2017 (Α΄64) «Κανονισμός εξέτασης προδικαστικών προσφυγών ενώπιον της Α.Ε.Π.Π.</w:t>
      </w:r>
    </w:p>
    <w:p w:rsidR="00D25A28" w:rsidRDefault="00D25A28">
      <w:pPr>
        <w:numPr>
          <w:ilvl w:val="0"/>
          <w:numId w:val="6"/>
        </w:numPr>
        <w:ind w:left="284" w:hanging="284"/>
        <w:rPr>
          <w:i/>
          <w:lang w:val="el-GR"/>
        </w:rPr>
      </w:pPr>
      <w:r>
        <w:rPr>
          <w:lang w:val="el-GR"/>
        </w:rPr>
        <w:t xml:space="preserve">της υπ’ </w:t>
      </w:r>
      <w:proofErr w:type="spellStart"/>
      <w:r>
        <w:rPr>
          <w:lang w:val="el-GR"/>
        </w:rPr>
        <w:t>αριθμ</w:t>
      </w:r>
      <w:proofErr w:type="spellEnd"/>
      <w:r>
        <w:rPr>
          <w:lang w:val="el-GR"/>
        </w:rPr>
        <w:t>. της</w:t>
      </w:r>
      <w:r>
        <w:rPr>
          <w:i/>
          <w:lang w:val="el-GR"/>
        </w:rPr>
        <w:t xml:space="preserve"> </w:t>
      </w:r>
      <w:proofErr w:type="spellStart"/>
      <w:r>
        <w:rPr>
          <w:lang w:val="el-GR"/>
        </w:rPr>
        <w:t>υπ΄</w:t>
      </w:r>
      <w:proofErr w:type="spellEnd"/>
      <w:r>
        <w:rPr>
          <w:lang w:val="el-GR"/>
        </w:rPr>
        <w:t xml:space="preserve"> </w:t>
      </w:r>
      <w:proofErr w:type="spellStart"/>
      <w:r>
        <w:rPr>
          <w:lang w:val="el-GR"/>
        </w:rPr>
        <w:t>αριθμ</w:t>
      </w:r>
      <w:proofErr w:type="spellEnd"/>
      <w:r>
        <w:rPr>
          <w:i/>
          <w:lang w:val="el-GR"/>
        </w:rPr>
        <w:t xml:space="preserve">. Κ.Υ.Α. </w:t>
      </w:r>
      <w:r>
        <w:rPr>
          <w:lang w:val="el-GR"/>
        </w:rPr>
        <w:t xml:space="preserve">52445 ΕΞ 2023 </w:t>
      </w:r>
      <w:r>
        <w:rPr>
          <w:i/>
          <w:lang w:val="el-GR"/>
        </w:rPr>
        <w:t>(B’ 2385/12.04.2023) «Υποχρέωση υποβολής ηλεκτρονικών τιμολογίων από τους οικονομικούς φορείς»,</w:t>
      </w:r>
    </w:p>
    <w:p w:rsidR="00D25A28" w:rsidRDefault="00D25A28">
      <w:pPr>
        <w:numPr>
          <w:ilvl w:val="0"/>
          <w:numId w:val="6"/>
        </w:numPr>
        <w:ind w:left="284" w:hanging="284"/>
        <w:rPr>
          <w:lang w:val="el-GR"/>
        </w:rPr>
      </w:pPr>
      <w:r>
        <w:rPr>
          <w:lang w:val="el-GR"/>
        </w:rPr>
        <w:t xml:space="preserve">της υπ’ </w:t>
      </w:r>
      <w:proofErr w:type="spellStart"/>
      <w:r>
        <w:rPr>
          <w:lang w:val="el-GR"/>
        </w:rPr>
        <w:t>αριθμ</w:t>
      </w:r>
      <w:proofErr w:type="spellEnd"/>
      <w:r>
        <w:rPr>
          <w:lang w:val="el-GR"/>
        </w:rPr>
        <w:t>. 102080/24-10-2022 (Β΄5623/02.11.2022) απόφασης του Υπουργού Ανάπτυξης και</w:t>
      </w:r>
      <w:r>
        <w:rPr>
          <w:iCs/>
          <w:color w:val="5B9BD5"/>
          <w:lang w:val="el-GR"/>
        </w:rPr>
        <w:t xml:space="preserve"> </w:t>
      </w:r>
      <w:r>
        <w:rPr>
          <w:i/>
          <w:lang w:val="el-GR"/>
        </w:rPr>
        <w:t>Επενδύσεων  «Ρύθμιση θεμάτων σχετικά με την εξέταση επανορθωτικών μέτρων από την Επιτροπή της παρ.  9 του άρθρου 73 του ν. 4412/2016»,</w:t>
      </w:r>
      <w:r>
        <w:rPr>
          <w:i/>
          <w:iCs/>
          <w:color w:val="5B9BD5"/>
          <w:lang w:val="el-GR"/>
        </w:rPr>
        <w:t xml:space="preserve"> </w:t>
      </w:r>
    </w:p>
    <w:p w:rsidR="00D25A28" w:rsidRPr="00D25A28" w:rsidRDefault="00D25A28">
      <w:pPr>
        <w:numPr>
          <w:ilvl w:val="0"/>
          <w:numId w:val="6"/>
        </w:numPr>
        <w:ind w:left="284" w:hanging="284"/>
        <w:rPr>
          <w:lang w:val="el-GR"/>
        </w:rPr>
      </w:pPr>
      <w:r w:rsidRPr="00D25A28">
        <w:rPr>
          <w:rFonts w:eastAsia="sans-serif" w:cs="sans-serif"/>
          <w:color w:val="1D1C1D"/>
          <w:szCs w:val="22"/>
          <w:shd w:val="clear" w:color="auto" w:fill="F8F8F8"/>
          <w:lang w:val="el-GR"/>
        </w:rPr>
        <w:t>της</w:t>
      </w:r>
      <w:r>
        <w:rPr>
          <w:rFonts w:eastAsia="sans-serif" w:cs="sans-serif"/>
          <w:i/>
          <w:iCs/>
          <w:color w:val="1D1C1D"/>
          <w:szCs w:val="22"/>
          <w:shd w:val="clear" w:color="auto" w:fill="F8F8F8"/>
        </w:rPr>
        <w:t> </w:t>
      </w:r>
      <w:r w:rsidRPr="00D25A28">
        <w:rPr>
          <w:rFonts w:eastAsia="sans-serif" w:cs="sans-serif"/>
          <w:color w:val="1D1C1D"/>
          <w:szCs w:val="22"/>
          <w:shd w:val="clear" w:color="auto" w:fill="F8F8F8"/>
          <w:lang w:val="el-GR"/>
        </w:rPr>
        <w:t xml:space="preserve">υπ' </w:t>
      </w:r>
      <w:proofErr w:type="spellStart"/>
      <w:r w:rsidRPr="00D25A28">
        <w:rPr>
          <w:rFonts w:eastAsia="sans-serif" w:cs="sans-serif"/>
          <w:color w:val="1D1C1D"/>
          <w:szCs w:val="22"/>
          <w:shd w:val="clear" w:color="auto" w:fill="F8F8F8"/>
          <w:lang w:val="el-GR"/>
        </w:rPr>
        <w:t>αριθμ</w:t>
      </w:r>
      <w:proofErr w:type="spellEnd"/>
      <w:r w:rsidRPr="00D25A28">
        <w:rPr>
          <w:rFonts w:eastAsia="sans-serif" w:cs="sans-serif"/>
          <w:color w:val="1D1C1D"/>
          <w:szCs w:val="22"/>
          <w:shd w:val="clear" w:color="auto" w:fill="F8F8F8"/>
          <w:lang w:val="el-GR"/>
        </w:rPr>
        <w:t>. 76928/09.07.2021 ΚΥΑ (ΦΕΚ 3075/13.07.2021, τεύχος Β’)</w:t>
      </w:r>
      <w:r>
        <w:rPr>
          <w:rFonts w:eastAsia="sans-serif" w:cs="sans-serif"/>
          <w:color w:val="1D1C1D"/>
          <w:szCs w:val="22"/>
          <w:shd w:val="clear" w:color="auto" w:fill="F8F8F8"/>
        </w:rPr>
        <w:t> </w:t>
      </w:r>
      <w:r w:rsidRPr="00D25A28">
        <w:rPr>
          <w:rFonts w:eastAsia="sans-serif" w:cs="sans-serif"/>
          <w:color w:val="1D1C1D"/>
          <w:szCs w:val="22"/>
          <w:shd w:val="clear" w:color="auto" w:fill="F8F8F8"/>
          <w:lang w:val="el-GR"/>
        </w:rPr>
        <w:t>με θέμα:</w:t>
      </w:r>
      <w:r>
        <w:rPr>
          <w:rFonts w:eastAsia="sans-serif" w:cs="sans-serif"/>
          <w:i/>
          <w:iCs/>
          <w:color w:val="1D1C1D"/>
          <w:szCs w:val="22"/>
          <w:shd w:val="clear" w:color="auto" w:fill="F8F8F8"/>
        </w:rPr>
        <w:t> </w:t>
      </w:r>
      <w:r w:rsidRPr="00D25A28">
        <w:rPr>
          <w:rFonts w:eastAsia="sans-serif" w:cs="sans-serif"/>
          <w:i/>
          <w:iCs/>
          <w:color w:val="1D1C1D"/>
          <w:szCs w:val="22"/>
          <w:shd w:val="clear" w:color="auto" w:fill="F8F8F8"/>
          <w:lang w:val="el-GR"/>
        </w:rPr>
        <w:t>“Ρύθμιση ειδικότερων θεμάτων λειτουργίας και διαχείρισης του Κεντρικού Ηλεκτρονικού Μητρώου Δημοσίων Συμβάσεων (ΚΗΜΔΗΣ)”</w:t>
      </w:r>
    </w:p>
    <w:p w:rsidR="00D25A28" w:rsidRDefault="00D25A28">
      <w:pPr>
        <w:numPr>
          <w:ilvl w:val="0"/>
          <w:numId w:val="6"/>
        </w:numPr>
        <w:ind w:left="284" w:hanging="284"/>
        <w:rPr>
          <w:lang w:val="el-GR"/>
        </w:rPr>
      </w:pPr>
      <w:r>
        <w:rPr>
          <w:i/>
          <w:lang w:val="el-GR"/>
        </w:rPr>
        <w:t>της με αρ. 44756/2024 κοινή απόφαση των Υπουργών Ανάπτυξης και Ψηφιακής Διακυβέρνησης (B’ 3380/13.06.2024)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D25A28" w:rsidRDefault="00D25A28">
      <w:pPr>
        <w:numPr>
          <w:ilvl w:val="0"/>
          <w:numId w:val="6"/>
        </w:numPr>
        <w:ind w:left="284" w:hanging="284"/>
        <w:rPr>
          <w:i/>
          <w:lang w:val="el-GR"/>
        </w:rPr>
      </w:pPr>
      <w:r w:rsidRPr="00D25A28">
        <w:rPr>
          <w:szCs w:val="22"/>
          <w:lang w:val="el-GR"/>
        </w:rPr>
        <w:t xml:space="preserve">της </w:t>
      </w:r>
      <w:proofErr w:type="spellStart"/>
      <w:r w:rsidRPr="00D25A28">
        <w:rPr>
          <w:szCs w:val="22"/>
          <w:lang w:val="el-GR"/>
        </w:rPr>
        <w:t>αριθμ</w:t>
      </w:r>
      <w:proofErr w:type="spellEnd"/>
      <w:r w:rsidRPr="00D25A28">
        <w:rPr>
          <w:szCs w:val="22"/>
          <w:lang w:val="el-GR"/>
        </w:rPr>
        <w:t>. Κ.Υ.Α</w:t>
      </w:r>
      <w:r w:rsidRPr="00D25A28">
        <w:rPr>
          <w:b/>
          <w:bCs/>
          <w:szCs w:val="22"/>
          <w:lang w:val="el-GR"/>
        </w:rPr>
        <w:t xml:space="preserve"> </w:t>
      </w:r>
      <w:r w:rsidRPr="00D25A28">
        <w:rPr>
          <w:bCs/>
          <w:szCs w:val="22"/>
          <w:lang w:val="el-GR"/>
        </w:rPr>
        <w:t xml:space="preserve">98979 ΕΞ 2021/10.08.2021 (ΦΕΚ 3766/13.08.2021 τεύχος </w:t>
      </w:r>
      <w:r>
        <w:rPr>
          <w:bCs/>
          <w:szCs w:val="22"/>
        </w:rPr>
        <w:t>B</w:t>
      </w:r>
      <w:r w:rsidRPr="00D25A28">
        <w:rPr>
          <w:bCs/>
          <w:szCs w:val="22"/>
          <w:lang w:val="el-GR"/>
        </w:rPr>
        <w:t>’): Ηλεκτρονική Τιμολόγηση στο πλαίσιο των Δημοσίων Συμβάσεων δυνάμει του ν. 4601/2019</w:t>
      </w:r>
      <w:r>
        <w:rPr>
          <w:bCs/>
          <w:szCs w:val="22"/>
        </w:rPr>
        <w:t> </w:t>
      </w:r>
      <w:r w:rsidRPr="00D25A28">
        <w:rPr>
          <w:bCs/>
          <w:szCs w:val="22"/>
          <w:lang w:val="el-GR"/>
        </w:rPr>
        <w:t>(Α΄ 44)</w:t>
      </w:r>
    </w:p>
    <w:p w:rsidR="00D25A28" w:rsidRDefault="00D25A28">
      <w:pPr>
        <w:numPr>
          <w:ilvl w:val="0"/>
          <w:numId w:val="6"/>
        </w:numPr>
        <w:tabs>
          <w:tab w:val="left" w:pos="0"/>
        </w:tabs>
        <w:ind w:left="284" w:hanging="284"/>
        <w:rPr>
          <w:lang w:val="el-GR"/>
        </w:rPr>
      </w:pPr>
      <w:r>
        <w:rPr>
          <w:szCs w:val="22"/>
          <w:lang w:val="el-GR"/>
        </w:rPr>
        <w:t xml:space="preserve">της </w:t>
      </w:r>
      <w:proofErr w:type="spellStart"/>
      <w:r>
        <w:rPr>
          <w:szCs w:val="22"/>
          <w:lang w:val="el-GR"/>
        </w:rPr>
        <w:t>υπ’αριθμ</w:t>
      </w:r>
      <w:proofErr w:type="spellEnd"/>
      <w:r>
        <w:rPr>
          <w:szCs w:val="22"/>
          <w:lang w:val="el-GR"/>
        </w:rPr>
        <w:t xml:space="preserve">. </w:t>
      </w:r>
      <w:r>
        <w:rPr>
          <w:lang w:val="el-GR"/>
        </w:rPr>
        <w:t>63446/31.05.2021</w:t>
      </w:r>
      <w:r>
        <w:rPr>
          <w:szCs w:val="22"/>
          <w:lang w:val="el-GR"/>
        </w:rPr>
        <w:t xml:space="preserve"> (</w:t>
      </w:r>
      <w:r>
        <w:rPr>
          <w:rFonts w:cs="Open Sans"/>
          <w:bCs/>
          <w:color w:val="373A3C"/>
          <w:shd w:val="clear" w:color="auto" w:fill="FFFFFF"/>
        </w:rPr>
        <w:t>B</w:t>
      </w:r>
      <w:r>
        <w:rPr>
          <w:rFonts w:cs="Open Sans"/>
          <w:bCs/>
          <w:color w:val="373A3C"/>
          <w:shd w:val="clear" w:color="auto" w:fill="FFFFFF"/>
          <w:lang w:val="el-GR"/>
        </w:rPr>
        <w:t>’ 2338/02.06.2021)</w:t>
      </w:r>
      <w:r>
        <w:rPr>
          <w:rFonts w:ascii="Open Sans" w:hAnsi="Open Sans" w:cs="Open Sans"/>
          <w:b/>
          <w:bCs/>
          <w:color w:val="373A3C"/>
          <w:shd w:val="clear" w:color="auto" w:fill="FFFFFF"/>
          <w:lang w:val="el-GR"/>
        </w:rPr>
        <w:t xml:space="preserve"> </w:t>
      </w:r>
      <w:r>
        <w:rPr>
          <w:szCs w:val="22"/>
          <w:lang w:val="el-GR"/>
        </w:rPr>
        <w:t xml:space="preserve">Κοινής Απόφασης των Υπουργών Οικονομικών, Ανάπτυξης και Επενδύσεων και Επικρατείας </w:t>
      </w:r>
      <w:r>
        <w:rPr>
          <w:rFonts w:ascii="Open Sans" w:hAnsi="Open Sans" w:cs="Open Sans"/>
          <w:bCs/>
          <w:i/>
          <w:color w:val="373A3C"/>
          <w:shd w:val="clear" w:color="auto" w:fill="FFFFFF"/>
          <w:lang w:val="el-GR"/>
        </w:rPr>
        <w:t>«</w:t>
      </w:r>
      <w:r>
        <w:rPr>
          <w:i/>
          <w:lang w:val="el-GR"/>
        </w:rPr>
        <w:t xml:space="preserve">Καθορισμός Εθνικού </w:t>
      </w:r>
      <w:proofErr w:type="spellStart"/>
      <w:r>
        <w:rPr>
          <w:i/>
          <w:lang w:val="el-GR"/>
        </w:rPr>
        <w:t>Μορφότυπου</w:t>
      </w:r>
      <w:proofErr w:type="spellEnd"/>
      <w:r>
        <w:rPr>
          <w:i/>
          <w:lang w:val="el-GR"/>
        </w:rPr>
        <w:t xml:space="preserve"> ηλεκτρονικού τιμολογίου στο πλαίσιο των Δημοσίων Συμβάσεων»</w:t>
      </w:r>
      <w:r>
        <w:rPr>
          <w:lang w:val="el-GR"/>
        </w:rPr>
        <w:t>.</w:t>
      </w:r>
    </w:p>
    <w:p w:rsidR="00D25A28" w:rsidRDefault="00D25A28">
      <w:pPr>
        <w:numPr>
          <w:ilvl w:val="0"/>
          <w:numId w:val="6"/>
        </w:numPr>
        <w:ind w:left="284" w:hanging="284"/>
        <w:rPr>
          <w:i/>
          <w:lang w:val="el-GR"/>
        </w:rPr>
      </w:pPr>
      <w:r>
        <w:rPr>
          <w:lang w:val="el-GR"/>
        </w:rPr>
        <w:t>του ν. 5005/2022 (Α’ 236) «</w:t>
      </w:r>
      <w:r>
        <w:rPr>
          <w:i/>
          <w:lang w:val="el-GR"/>
        </w:rPr>
        <w:t>Ενίσχυση δημοσιότητας και διαφάνειας στον έντυπο και ηλεκτρονικό Τύπο - Σύσταση ηλεκτρονικών μητρώων εντύπου και ηλεκτρονικού</w:t>
      </w:r>
      <w:r>
        <w:rPr>
          <w:i/>
        </w:rPr>
        <w:t> </w:t>
      </w:r>
      <w:r>
        <w:rPr>
          <w:i/>
          <w:lang w:val="el-GR"/>
        </w:rPr>
        <w:t>Τύπου - Διατάξεις αρμοδιότητας της Γενικής</w:t>
      </w:r>
      <w:r>
        <w:rPr>
          <w:i/>
        </w:rPr>
        <w:t> </w:t>
      </w:r>
      <w:r>
        <w:rPr>
          <w:i/>
          <w:lang w:val="el-GR"/>
        </w:rPr>
        <w:t>Γραμματείας Επικοινωνίας και Ενημέρωσης και</w:t>
      </w:r>
      <w:r>
        <w:rPr>
          <w:i/>
        </w:rPr>
        <w:t> </w:t>
      </w:r>
      <w:r>
        <w:rPr>
          <w:i/>
          <w:lang w:val="el-GR"/>
        </w:rPr>
        <w:t>λοιπές επείγουσες ρυθμίσεις</w:t>
      </w:r>
      <w:r>
        <w:rPr>
          <w:lang w:val="el-GR"/>
        </w:rPr>
        <w:t>»,</w:t>
      </w:r>
    </w:p>
    <w:p w:rsidR="00D25A28" w:rsidRDefault="00D25A28">
      <w:pPr>
        <w:numPr>
          <w:ilvl w:val="0"/>
          <w:numId w:val="6"/>
        </w:numPr>
        <w:ind w:left="284" w:hanging="284"/>
        <w:rPr>
          <w:i/>
          <w:lang w:val="el-GR"/>
        </w:rPr>
      </w:pPr>
      <w:r>
        <w:rPr>
          <w:lang w:val="el-GR"/>
        </w:rPr>
        <w:t>του ν. 4919/2022 (Α’ 71)</w:t>
      </w:r>
      <w:r>
        <w:rPr>
          <w:i/>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Pr>
          <w:i/>
        </w:rPr>
        <w:t>O</w:t>
      </w:r>
      <w:proofErr w:type="spellStart"/>
      <w:r>
        <w:rPr>
          <w:i/>
          <w:lang w:val="el-GR"/>
        </w:rPr>
        <w:t>δηγίας</w:t>
      </w:r>
      <w:proofErr w:type="spellEnd"/>
      <w:r>
        <w:rPr>
          <w:i/>
          <w:lang w:val="el-GR"/>
        </w:rPr>
        <w:t xml:space="preserve"> (ΕΕ) 2017/1132, όσον αφορά τη χρήση ψηφιακών εργαλείων και διαδικασιών στον τομέα του εταιρικού δικαίου (</w:t>
      </w:r>
      <w:r>
        <w:rPr>
          <w:i/>
        </w:rPr>
        <w:t>L</w:t>
      </w:r>
      <w:r>
        <w:rPr>
          <w:i/>
          <w:lang w:val="el-GR"/>
        </w:rPr>
        <w:t xml:space="preserve"> 186) και λοιπές επείγουσες διατάξεις»,</w:t>
      </w:r>
    </w:p>
    <w:p w:rsidR="00D25A28" w:rsidRDefault="00D25A28">
      <w:pPr>
        <w:numPr>
          <w:ilvl w:val="0"/>
          <w:numId w:val="6"/>
        </w:numPr>
        <w:ind w:left="284" w:hanging="284"/>
        <w:rPr>
          <w:lang w:val="el-GR"/>
        </w:rPr>
      </w:pPr>
      <w:r>
        <w:rPr>
          <w:i/>
          <w:lang w:val="el-GR"/>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rsidR="00D25A28" w:rsidRDefault="00D25A28">
      <w:pPr>
        <w:numPr>
          <w:ilvl w:val="0"/>
          <w:numId w:val="6"/>
        </w:numPr>
        <w:ind w:left="284" w:hanging="284"/>
        <w:rPr>
          <w:lang w:val="el-GR"/>
        </w:rPr>
      </w:pPr>
      <w:r>
        <w:rPr>
          <w:lang w:val="el-GR"/>
        </w:rPr>
        <w:lastRenderedPageBreak/>
        <w:t xml:space="preserve">του ν. 3419/2005 (Α’ 297) </w:t>
      </w:r>
      <w:r>
        <w:rPr>
          <w:i/>
          <w:lang w:val="el-GR"/>
        </w:rPr>
        <w:t>«Γενικό Εμπορικό Μητρώο (Γ.Ε.ΜΗ.) και εκσυγχρονισμός της Επιμελητηριακής Νομοθεσίας»</w:t>
      </w:r>
    </w:p>
    <w:p w:rsidR="00D25A28" w:rsidRDefault="00D25A28">
      <w:pPr>
        <w:numPr>
          <w:ilvl w:val="0"/>
          <w:numId w:val="6"/>
        </w:numPr>
        <w:ind w:left="284" w:hanging="284"/>
        <w:rPr>
          <w:lang w:val="el-GR"/>
        </w:rPr>
      </w:pPr>
      <w:r>
        <w:rPr>
          <w:lang w:val="el-GR"/>
        </w:rPr>
        <w:t>του ν. 4635/2019 (Α’167)</w:t>
      </w:r>
      <w:r>
        <w:rPr>
          <w:i/>
          <w:lang w:val="el-GR"/>
        </w:rPr>
        <w:t xml:space="preserve"> « Επενδύω στην Ελλάδα και άλλες διατάξεις» </w:t>
      </w:r>
      <w:r>
        <w:rPr>
          <w:lang w:val="el-GR"/>
        </w:rPr>
        <w:t xml:space="preserve">και ιδίως  των άρθρων 85 </w:t>
      </w:r>
      <w:proofErr w:type="spellStart"/>
      <w:r>
        <w:rPr>
          <w:lang w:val="el-GR"/>
        </w:rPr>
        <w:t>επ</w:t>
      </w:r>
      <w:proofErr w:type="spellEnd"/>
      <w:r>
        <w:rPr>
          <w:lang w:val="el-GR"/>
        </w:rPr>
        <w:t>.</w:t>
      </w:r>
    </w:p>
    <w:p w:rsidR="00D25A28" w:rsidRDefault="00D25A28">
      <w:pPr>
        <w:numPr>
          <w:ilvl w:val="0"/>
          <w:numId w:val="5"/>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rsidR="00D25A28" w:rsidRDefault="00D25A28">
      <w:pPr>
        <w:numPr>
          <w:ilvl w:val="0"/>
          <w:numId w:val="5"/>
        </w:numPr>
        <w:ind w:left="284" w:hanging="284"/>
        <w:rPr>
          <w:szCs w:val="22"/>
          <w:lang w:val="el-GR"/>
        </w:rPr>
      </w:pPr>
      <w:r>
        <w:rPr>
          <w:szCs w:val="22"/>
          <w:lang w:val="el-GR"/>
        </w:rPr>
        <w:t xml:space="preserve">του </w:t>
      </w:r>
      <w:proofErr w:type="spellStart"/>
      <w:r>
        <w:rPr>
          <w:szCs w:val="22"/>
          <w:lang w:val="el-GR"/>
        </w:rPr>
        <w:t>π.δ</w:t>
      </w:r>
      <w:proofErr w:type="spellEnd"/>
      <w:r>
        <w:rPr>
          <w:szCs w:val="22"/>
          <w:lang w:val="el-GR"/>
        </w:rPr>
        <w:t xml:space="preserve">. </w:t>
      </w:r>
      <w:r>
        <w:rPr>
          <w:bCs/>
          <w:lang w:val="el-GR"/>
        </w:rPr>
        <w:t xml:space="preserve">80/2016 (Α΄145) </w:t>
      </w:r>
      <w:r>
        <w:rPr>
          <w:bCs/>
          <w:i/>
          <w:iCs/>
          <w:lang w:val="el-GR"/>
        </w:rPr>
        <w:t>“Ανάληψη υποχρεώσεων από τους Διατάκτες”</w:t>
      </w:r>
    </w:p>
    <w:p w:rsidR="00D25A28" w:rsidRDefault="00D25A28">
      <w:pPr>
        <w:numPr>
          <w:ilvl w:val="0"/>
          <w:numId w:val="5"/>
        </w:numPr>
        <w:ind w:left="284" w:hanging="284"/>
        <w:rPr>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D25A28" w:rsidRDefault="00D25A28">
      <w:pPr>
        <w:numPr>
          <w:ilvl w:val="0"/>
          <w:numId w:val="6"/>
        </w:numPr>
        <w:ind w:left="284" w:hanging="284"/>
        <w:rPr>
          <w:i/>
          <w:lang w:val="el-GR"/>
        </w:rPr>
      </w:pPr>
      <w:r>
        <w:rPr>
          <w:szCs w:val="22"/>
          <w:lang w:val="el-GR"/>
        </w:rPr>
        <w:t xml:space="preserve">του  ν. </w:t>
      </w:r>
      <w:r>
        <w:rPr>
          <w:lang w:val="el-GR"/>
        </w:rPr>
        <w:t>4727</w:t>
      </w:r>
      <w:r>
        <w:rPr>
          <w:szCs w:val="22"/>
          <w:lang w:val="el-GR"/>
        </w:rPr>
        <w:t xml:space="preserve">/2020 (Α’ 184) </w:t>
      </w:r>
      <w:r>
        <w:rPr>
          <w:i/>
          <w:lang w:val="el-GR"/>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D25A28" w:rsidRDefault="00D25A28">
      <w:pPr>
        <w:numPr>
          <w:ilvl w:val="0"/>
          <w:numId w:val="5"/>
        </w:numPr>
        <w:ind w:left="284" w:hanging="284"/>
        <w:rPr>
          <w:lang w:val="el-GR"/>
        </w:rPr>
      </w:pPr>
      <w:r>
        <w:rPr>
          <w:lang w:val="el-GR"/>
        </w:rPr>
        <w:t xml:space="preserve">του </w:t>
      </w:r>
      <w:proofErr w:type="spellStart"/>
      <w:r>
        <w:rPr>
          <w:lang w:val="el-GR"/>
        </w:rPr>
        <w:t>π.δ</w:t>
      </w:r>
      <w:proofErr w:type="spellEnd"/>
      <w:r>
        <w:rPr>
          <w:lang w:val="el-GR"/>
        </w:rPr>
        <w:t xml:space="preserve"> 28/2015 (Α' 34) “</w:t>
      </w:r>
      <w:r>
        <w:rPr>
          <w:i/>
          <w:lang w:val="el-GR"/>
        </w:rPr>
        <w:t>Κωδικοποίηση διατάξεων για την πρόσβαση σε δημόσια έγγραφα και στοιχεία</w:t>
      </w:r>
      <w:r>
        <w:rPr>
          <w:lang w:val="el-GR"/>
        </w:rPr>
        <w:t>”,</w:t>
      </w:r>
    </w:p>
    <w:p w:rsidR="00D25A28" w:rsidRDefault="00D25A28">
      <w:pPr>
        <w:numPr>
          <w:ilvl w:val="0"/>
          <w:numId w:val="5"/>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rsidR="00D25A28" w:rsidRDefault="00D25A28">
      <w:pPr>
        <w:numPr>
          <w:ilvl w:val="0"/>
          <w:numId w:val="5"/>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xml:space="preserve">”  και ιδίως των άρθρων 1,2, 7,11 και 13 έως 15. </w:t>
      </w:r>
    </w:p>
    <w:p w:rsidR="00D25A28" w:rsidRDefault="00D25A28">
      <w:pPr>
        <w:numPr>
          <w:ilvl w:val="0"/>
          <w:numId w:val="5"/>
        </w:numPr>
        <w:ind w:left="284" w:hanging="284"/>
        <w:rPr>
          <w:lang w:val="el-GR"/>
        </w:rPr>
      </w:pPr>
      <w:r>
        <w:rPr>
          <w:lang w:val="el-GR"/>
        </w:rPr>
        <w:t>του ν. 2121/1993 (Α' 25) “</w:t>
      </w:r>
      <w:r>
        <w:rPr>
          <w:rStyle w:val="af4"/>
          <w:b w:val="0"/>
          <w:bCs w:val="0"/>
          <w:i/>
          <w:iCs/>
          <w:color w:val="000000"/>
          <w:szCs w:val="22"/>
          <w:lang w:val="el-GR"/>
        </w:rPr>
        <w:t>Πνευματική Ιδιοκτησία, Συγγενικά Δικαιώματα και Πολιτιστικά Θέματα</w:t>
      </w:r>
      <w:r>
        <w:rPr>
          <w:rStyle w:val="af4"/>
          <w:b w:val="0"/>
          <w:bCs w:val="0"/>
          <w:color w:val="000000"/>
          <w:szCs w:val="22"/>
          <w:lang w:val="el-GR"/>
        </w:rPr>
        <w:t xml:space="preserve">”, </w:t>
      </w:r>
    </w:p>
    <w:p w:rsidR="00D25A28" w:rsidRDefault="00D25A28">
      <w:pPr>
        <w:numPr>
          <w:ilvl w:val="0"/>
          <w:numId w:val="6"/>
        </w:numPr>
        <w:ind w:left="284" w:hanging="284"/>
        <w:rPr>
          <w:szCs w:val="22"/>
          <w:lang w:val="el-GR"/>
        </w:rPr>
      </w:pPr>
      <w:r>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rsidR="00D25A28" w:rsidRDefault="00D25A28">
      <w:pPr>
        <w:numPr>
          <w:ilvl w:val="0"/>
          <w:numId w:val="6"/>
        </w:numPr>
        <w:ind w:left="284" w:hanging="284"/>
        <w:rPr>
          <w:szCs w:val="22"/>
          <w:lang w:val="el-GR"/>
        </w:rPr>
      </w:pPr>
      <w:r>
        <w:rPr>
          <w:szCs w:val="22"/>
          <w:lang w:val="el-GR"/>
        </w:rPr>
        <w:t xml:space="preserve">του </w:t>
      </w:r>
      <w:r>
        <w:rPr>
          <w:lang w:val="el-GR"/>
        </w:rPr>
        <w:t>Κανονισμού</w:t>
      </w:r>
      <w:r>
        <w:rPr>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D25A28" w:rsidRDefault="00D25A28">
      <w:pPr>
        <w:numPr>
          <w:ilvl w:val="0"/>
          <w:numId w:val="6"/>
        </w:numPr>
        <w:ind w:left="288" w:hanging="288"/>
        <w:rPr>
          <w:i/>
          <w:szCs w:val="22"/>
          <w:lang w:val="el-GR"/>
        </w:rPr>
      </w:pPr>
      <w:r>
        <w:rPr>
          <w:szCs w:val="22"/>
          <w:lang w:val="el-GR"/>
        </w:rPr>
        <w:t xml:space="preserve">του ν. </w:t>
      </w:r>
      <w:r>
        <w:rPr>
          <w:lang w:val="el-GR"/>
        </w:rPr>
        <w:t>4624</w:t>
      </w:r>
      <w:r>
        <w:rPr>
          <w:szCs w:val="22"/>
          <w:lang w:val="el-GR"/>
        </w:rPr>
        <w:t xml:space="preserve">/2019 (Α’ 137) </w:t>
      </w:r>
      <w:r>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D25A28" w:rsidRDefault="00D25A28">
      <w:pPr>
        <w:numPr>
          <w:ilvl w:val="0"/>
          <w:numId w:val="5"/>
        </w:numPr>
        <w:ind w:left="284" w:hanging="284"/>
        <w:rPr>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A4504D" w:rsidRDefault="00A4504D" w:rsidP="00A4504D">
      <w:pPr>
        <w:numPr>
          <w:ilvl w:val="0"/>
          <w:numId w:val="5"/>
        </w:numPr>
        <w:ind w:left="284" w:hanging="284"/>
        <w:rPr>
          <w:szCs w:val="22"/>
          <w:lang w:val="el-GR"/>
        </w:rPr>
      </w:pPr>
      <w:bookmarkStart w:id="29" w:name="_Toc27133664"/>
      <w:bookmarkStart w:id="30" w:name="_Toc8533"/>
      <w:r>
        <w:rPr>
          <w:szCs w:val="22"/>
          <w:lang w:val="el-GR"/>
        </w:rPr>
        <w:t>τ</w:t>
      </w:r>
      <w:r w:rsidR="00D25A28">
        <w:rPr>
          <w:szCs w:val="22"/>
          <w:lang w:val="el-GR"/>
        </w:rPr>
        <w:t xml:space="preserve">ης </w:t>
      </w:r>
      <w:proofErr w:type="spellStart"/>
      <w:r w:rsidR="00D25A28">
        <w:rPr>
          <w:szCs w:val="22"/>
          <w:lang w:val="el-GR"/>
        </w:rPr>
        <w:t>υπ’αριθμ</w:t>
      </w:r>
      <w:proofErr w:type="spellEnd"/>
      <w:r w:rsidR="00D25A28">
        <w:rPr>
          <w:szCs w:val="22"/>
          <w:lang w:val="el-GR"/>
        </w:rPr>
        <w:t>.</w:t>
      </w:r>
      <w:r w:rsidR="00D25A28" w:rsidRPr="00D25A28">
        <w:rPr>
          <w:szCs w:val="22"/>
          <w:lang w:val="el-GR"/>
        </w:rPr>
        <w:t xml:space="preserve"> </w:t>
      </w:r>
      <w:r w:rsidR="00D25A28" w:rsidRPr="00A4504D">
        <w:rPr>
          <w:rFonts w:eastAsia="Andale Sans UI" w:cs="Times New Roman"/>
          <w:b/>
          <w:bCs/>
          <w:kern w:val="1"/>
          <w:lang w:val="el-GR" w:bidi="en-US"/>
        </w:rPr>
        <w:t>12ΤΥ/2024</w:t>
      </w:r>
      <w:r w:rsidR="00D25A28" w:rsidRPr="00D25A28">
        <w:rPr>
          <w:rFonts w:eastAsia="Andale Sans UI" w:cs="Times New Roman"/>
          <w:b/>
          <w:bCs/>
          <w:kern w:val="1"/>
          <w:lang w:val="el-GR" w:bidi="en-US"/>
        </w:rPr>
        <w:t xml:space="preserve"> </w:t>
      </w:r>
      <w:r w:rsidR="00D25A28">
        <w:rPr>
          <w:szCs w:val="22"/>
          <w:lang w:val="el-GR"/>
        </w:rPr>
        <w:t xml:space="preserve">Μελέτης της Διεύθυνσης </w:t>
      </w:r>
      <w:r w:rsidR="00D25A28">
        <w:rPr>
          <w:rFonts w:eastAsia="Calibri" w:cs="Times New Roman"/>
          <w:iCs/>
          <w:szCs w:val="22"/>
          <w:lang w:val="el-GR" w:eastAsia="en-US"/>
        </w:rPr>
        <w:t>Πολεοδομίας &amp; Τεχνικών Υπηρεσιών του Δήμου Ηρακλείου</w:t>
      </w:r>
    </w:p>
    <w:p w:rsidR="00A4504D" w:rsidRDefault="00A4504D" w:rsidP="00A4504D">
      <w:pPr>
        <w:numPr>
          <w:ilvl w:val="0"/>
          <w:numId w:val="5"/>
        </w:numPr>
        <w:ind w:left="284" w:hanging="284"/>
        <w:rPr>
          <w:szCs w:val="22"/>
          <w:lang w:val="el-GR"/>
        </w:rPr>
      </w:pPr>
      <w:r w:rsidRPr="00A4504D">
        <w:rPr>
          <w:szCs w:val="22"/>
          <w:lang w:val="el-GR"/>
        </w:rPr>
        <w:t xml:space="preserve">το υπ’ </w:t>
      </w:r>
      <w:proofErr w:type="spellStart"/>
      <w:r w:rsidRPr="00A4504D">
        <w:rPr>
          <w:szCs w:val="22"/>
          <w:lang w:val="el-GR"/>
        </w:rPr>
        <w:t>αριθμ</w:t>
      </w:r>
      <w:proofErr w:type="spellEnd"/>
      <w:r w:rsidRPr="00A4504D">
        <w:rPr>
          <w:szCs w:val="22"/>
          <w:lang w:val="el-GR"/>
        </w:rPr>
        <w:t>. πρωτ. οικ. 12450/01-07-2024 Πρωτογενές Αίτημα, με ΑΔΑΜ: 24REQ015039500,</w:t>
      </w:r>
    </w:p>
    <w:p w:rsidR="00A4504D" w:rsidRDefault="00A4504D" w:rsidP="00A4504D">
      <w:pPr>
        <w:numPr>
          <w:ilvl w:val="0"/>
          <w:numId w:val="5"/>
        </w:numPr>
        <w:ind w:left="284" w:hanging="284"/>
        <w:rPr>
          <w:szCs w:val="22"/>
          <w:lang w:val="el-GR"/>
        </w:rPr>
      </w:pPr>
      <w:r w:rsidRPr="00A4504D">
        <w:rPr>
          <w:szCs w:val="22"/>
          <w:lang w:val="el-GR"/>
        </w:rPr>
        <w:t xml:space="preserve">το υπ’ </w:t>
      </w:r>
      <w:proofErr w:type="spellStart"/>
      <w:r w:rsidRPr="00A4504D">
        <w:rPr>
          <w:szCs w:val="22"/>
          <w:lang w:val="el-GR"/>
        </w:rPr>
        <w:t>αριθμ</w:t>
      </w:r>
      <w:proofErr w:type="spellEnd"/>
      <w:r w:rsidRPr="00A4504D">
        <w:rPr>
          <w:szCs w:val="22"/>
          <w:lang w:val="el-GR"/>
        </w:rPr>
        <w:t xml:space="preserve">. πρωτ. οικ. 12544/02-07-2024 Τεκμηριωμένο αίτημα του </w:t>
      </w:r>
      <w:proofErr w:type="spellStart"/>
      <w:r w:rsidRPr="00A4504D">
        <w:rPr>
          <w:szCs w:val="22"/>
          <w:lang w:val="el-GR"/>
        </w:rPr>
        <w:t>Διατάκτη</w:t>
      </w:r>
      <w:proofErr w:type="spellEnd"/>
      <w:r w:rsidRPr="00A4504D">
        <w:rPr>
          <w:szCs w:val="22"/>
          <w:lang w:val="el-GR"/>
        </w:rPr>
        <w:t>,</w:t>
      </w:r>
    </w:p>
    <w:p w:rsidR="00A4504D" w:rsidRDefault="00A4504D" w:rsidP="00A4504D">
      <w:pPr>
        <w:pStyle w:val="a0"/>
        <w:numPr>
          <w:ilvl w:val="0"/>
          <w:numId w:val="30"/>
        </w:numPr>
        <w:ind w:left="284" w:hanging="284"/>
        <w:rPr>
          <w:lang w:val="el-GR"/>
        </w:rPr>
      </w:pPr>
      <w:r>
        <w:rPr>
          <w:lang w:val="el-GR"/>
        </w:rPr>
        <w:t xml:space="preserve">της υπ’ </w:t>
      </w:r>
      <w:proofErr w:type="spellStart"/>
      <w:r>
        <w:rPr>
          <w:lang w:val="el-GR"/>
        </w:rPr>
        <w:t>αριθμ</w:t>
      </w:r>
      <w:proofErr w:type="spellEnd"/>
      <w:r>
        <w:rPr>
          <w:lang w:val="el-GR"/>
        </w:rPr>
        <w:t>. 1728/03-07-2024 απόφασης Δημάρχου για την έγκριση ανάληψης πολυετούς υποχρέωσης.</w:t>
      </w:r>
    </w:p>
    <w:p w:rsidR="00A4504D" w:rsidRPr="00A4504D" w:rsidRDefault="00A4504D" w:rsidP="00A4504D">
      <w:pPr>
        <w:pStyle w:val="a0"/>
        <w:numPr>
          <w:ilvl w:val="0"/>
          <w:numId w:val="30"/>
        </w:numPr>
        <w:ind w:left="284" w:hanging="284"/>
        <w:rPr>
          <w:lang w:val="el-GR"/>
        </w:rPr>
      </w:pPr>
      <w:r w:rsidRPr="00A4504D">
        <w:rPr>
          <w:szCs w:val="22"/>
          <w:lang w:val="el-GR"/>
        </w:rPr>
        <w:lastRenderedPageBreak/>
        <w:t>τ</w:t>
      </w:r>
      <w:r>
        <w:rPr>
          <w:szCs w:val="22"/>
          <w:lang w:val="el-GR"/>
        </w:rPr>
        <w:t>ην</w:t>
      </w:r>
      <w:r w:rsidRPr="00A4504D">
        <w:rPr>
          <w:szCs w:val="22"/>
          <w:lang w:val="el-GR"/>
        </w:rPr>
        <w:t xml:space="preserve"> υπ’ </w:t>
      </w:r>
      <w:proofErr w:type="spellStart"/>
      <w:r w:rsidRPr="00A4504D">
        <w:rPr>
          <w:szCs w:val="22"/>
          <w:lang w:val="el-GR"/>
        </w:rPr>
        <w:t>αριθμ</w:t>
      </w:r>
      <w:proofErr w:type="spellEnd"/>
      <w:r w:rsidRPr="00A4504D">
        <w:rPr>
          <w:szCs w:val="22"/>
          <w:lang w:val="el-GR"/>
        </w:rPr>
        <w:t>. Α-</w:t>
      </w:r>
      <w:r>
        <w:rPr>
          <w:szCs w:val="22"/>
          <w:lang w:val="el-GR"/>
        </w:rPr>
        <w:t>1270</w:t>
      </w:r>
      <w:r w:rsidRPr="00A4504D">
        <w:rPr>
          <w:szCs w:val="22"/>
          <w:lang w:val="el-GR"/>
        </w:rPr>
        <w:t>/0</w:t>
      </w:r>
      <w:r>
        <w:rPr>
          <w:szCs w:val="22"/>
          <w:lang w:val="el-GR"/>
        </w:rPr>
        <w:t>3</w:t>
      </w:r>
      <w:r w:rsidRPr="00A4504D">
        <w:rPr>
          <w:szCs w:val="22"/>
          <w:lang w:val="el-GR"/>
        </w:rPr>
        <w:t>-0</w:t>
      </w:r>
      <w:r>
        <w:rPr>
          <w:szCs w:val="22"/>
          <w:lang w:val="el-GR"/>
        </w:rPr>
        <w:t>7</w:t>
      </w:r>
      <w:r w:rsidRPr="00A4504D">
        <w:rPr>
          <w:szCs w:val="22"/>
          <w:lang w:val="el-GR"/>
        </w:rPr>
        <w:t xml:space="preserve">-2024 Απόφαση Ανάληψης Υποχρέωσης με ΑΔΑ: </w:t>
      </w:r>
      <w:r>
        <w:rPr>
          <w:szCs w:val="22"/>
          <w:lang w:val="el-GR"/>
        </w:rPr>
        <w:t>9</w:t>
      </w:r>
      <w:r w:rsidRPr="00A4504D">
        <w:rPr>
          <w:szCs w:val="22"/>
          <w:lang w:val="el-GR"/>
        </w:rPr>
        <w:t>Ε</w:t>
      </w:r>
      <w:r>
        <w:rPr>
          <w:szCs w:val="22"/>
          <w:lang w:val="el-GR"/>
        </w:rPr>
        <w:t>6Ρ</w:t>
      </w:r>
      <w:r w:rsidRPr="00A4504D">
        <w:rPr>
          <w:szCs w:val="22"/>
          <w:lang w:val="el-GR"/>
        </w:rPr>
        <w:t>ΩΡ3-</w:t>
      </w:r>
      <w:r>
        <w:rPr>
          <w:szCs w:val="22"/>
          <w:lang w:val="el-GR"/>
        </w:rPr>
        <w:t>Λ9Γ</w:t>
      </w:r>
      <w:r w:rsidRPr="00A4504D">
        <w:rPr>
          <w:szCs w:val="22"/>
          <w:lang w:val="el-GR"/>
        </w:rPr>
        <w:t>,</w:t>
      </w:r>
    </w:p>
    <w:p w:rsidR="00A4504D" w:rsidRPr="00A4504D" w:rsidRDefault="00A4504D" w:rsidP="00A4504D">
      <w:pPr>
        <w:pStyle w:val="a0"/>
        <w:numPr>
          <w:ilvl w:val="0"/>
          <w:numId w:val="30"/>
        </w:numPr>
        <w:ind w:left="284" w:hanging="284"/>
        <w:rPr>
          <w:lang w:val="el-GR"/>
        </w:rPr>
      </w:pPr>
      <w:r w:rsidRPr="00A4504D">
        <w:rPr>
          <w:szCs w:val="22"/>
          <w:lang w:val="el-GR"/>
        </w:rPr>
        <w:t xml:space="preserve">το Εγκεκριμένο Αίτημα, με ΑΔΑΜ: </w:t>
      </w:r>
      <w:r w:rsidR="00A7368C" w:rsidRPr="00CC0281">
        <w:rPr>
          <w:szCs w:val="22"/>
          <w:lang w:val="el-GR"/>
        </w:rPr>
        <w:t>24REQ015</w:t>
      </w:r>
      <w:r w:rsidR="00A7368C" w:rsidRPr="00933C9E">
        <w:rPr>
          <w:szCs w:val="22"/>
          <w:lang w:val="el-GR"/>
        </w:rPr>
        <w:t>447540</w:t>
      </w:r>
      <w:r w:rsidRPr="00A4504D">
        <w:rPr>
          <w:szCs w:val="22"/>
          <w:lang w:val="el-GR"/>
        </w:rPr>
        <w:t>,</w:t>
      </w:r>
    </w:p>
    <w:p w:rsidR="00D25A28" w:rsidRPr="00A4504D" w:rsidRDefault="00A4504D" w:rsidP="00A4504D">
      <w:pPr>
        <w:pStyle w:val="a0"/>
        <w:numPr>
          <w:ilvl w:val="0"/>
          <w:numId w:val="30"/>
        </w:numPr>
        <w:ind w:left="284" w:hanging="284"/>
        <w:rPr>
          <w:lang w:val="el-GR"/>
        </w:rPr>
      </w:pPr>
      <w:r w:rsidRPr="00A4504D">
        <w:rPr>
          <w:szCs w:val="22"/>
          <w:lang w:val="el-GR"/>
        </w:rPr>
        <w:t xml:space="preserve">την υπ’ αριθ. </w:t>
      </w:r>
      <w:r w:rsidRPr="00933C9E">
        <w:rPr>
          <w:szCs w:val="22"/>
          <w:lang w:val="el-GR"/>
        </w:rPr>
        <w:t>2</w:t>
      </w:r>
      <w:r w:rsidR="00933C9E" w:rsidRPr="00933C9E">
        <w:rPr>
          <w:szCs w:val="22"/>
          <w:lang w:val="el-GR"/>
        </w:rPr>
        <w:t>84</w:t>
      </w:r>
      <w:r w:rsidRPr="00933C9E">
        <w:rPr>
          <w:szCs w:val="22"/>
          <w:lang w:val="el-GR"/>
        </w:rPr>
        <w:t>/</w:t>
      </w:r>
      <w:r w:rsidR="00933C9E" w:rsidRPr="00933C9E">
        <w:rPr>
          <w:szCs w:val="22"/>
          <w:lang w:val="el-GR"/>
        </w:rPr>
        <w:t>24</w:t>
      </w:r>
      <w:r w:rsidRPr="00933C9E">
        <w:rPr>
          <w:szCs w:val="22"/>
          <w:lang w:val="el-GR"/>
        </w:rPr>
        <w:t>-0</w:t>
      </w:r>
      <w:r w:rsidR="00933C9E" w:rsidRPr="00933C9E">
        <w:rPr>
          <w:szCs w:val="22"/>
          <w:lang w:val="el-GR"/>
        </w:rPr>
        <w:t>9</w:t>
      </w:r>
      <w:r w:rsidRPr="00933C9E">
        <w:rPr>
          <w:szCs w:val="22"/>
          <w:lang w:val="el-GR"/>
        </w:rPr>
        <w:t>-2024</w:t>
      </w:r>
      <w:r w:rsidRPr="00A4504D">
        <w:rPr>
          <w:szCs w:val="22"/>
          <w:lang w:val="el-GR"/>
        </w:rPr>
        <w:t xml:space="preserve"> Απόφαση της Δημοτικής Επιτροπής με την οποία εγκρίθηκαν οι όροι της διακήρυξης, οι τεχνικές προδιαγραφές και ορίστηκε η Επιτροπή Διενέργειας του εν λόγω διαγωνισμού.</w:t>
      </w:r>
    </w:p>
    <w:p w:rsidR="00D25A28" w:rsidRDefault="00D25A28">
      <w:pPr>
        <w:pStyle w:val="2"/>
        <w:rPr>
          <w:lang w:val="el-GR" w:eastAsia="el-GR"/>
        </w:rPr>
      </w:pPr>
      <w:bookmarkStart w:id="31" w:name="_Toc4509"/>
      <w:r>
        <w:rPr>
          <w:lang w:val="el-GR"/>
        </w:rPr>
        <w:t>1.5</w:t>
      </w:r>
      <w:r>
        <w:rPr>
          <w:lang w:val="el-GR"/>
        </w:rPr>
        <w:tab/>
        <w:t>Προθεσμία παραλαβής προσφορών και διενέργεια διαγωνισμού</w:t>
      </w:r>
      <w:bookmarkEnd w:id="29"/>
      <w:bookmarkEnd w:id="30"/>
      <w:bookmarkEnd w:id="31"/>
    </w:p>
    <w:p w:rsidR="00D25A28" w:rsidRPr="0013225C" w:rsidRDefault="00D25A28">
      <w:pPr>
        <w:rPr>
          <w:szCs w:val="22"/>
          <w:lang w:val="el-GR" w:eastAsia="el-GR"/>
        </w:rPr>
      </w:pPr>
      <w:r>
        <w:rPr>
          <w:lang w:val="el-GR" w:eastAsia="el-GR"/>
        </w:rPr>
        <w:t xml:space="preserve">Η καταληκτική ημερομηνία παραλαβής των προσφορών είναι η </w:t>
      </w:r>
      <w:r w:rsidR="0013225C" w:rsidRPr="0013225C">
        <w:rPr>
          <w:lang w:val="el-GR" w:eastAsia="el-GR"/>
        </w:rPr>
        <w:t xml:space="preserve">03/12/2024 </w:t>
      </w:r>
      <w:r>
        <w:rPr>
          <w:lang w:val="el-GR" w:eastAsia="el-GR"/>
        </w:rPr>
        <w:t xml:space="preserve">και ώρα </w:t>
      </w:r>
      <w:r w:rsidR="0013225C">
        <w:rPr>
          <w:szCs w:val="22"/>
          <w:lang w:val="el-GR" w:eastAsia="el-GR"/>
        </w:rPr>
        <w:t>13:00.</w:t>
      </w:r>
    </w:p>
    <w:p w:rsidR="00D25A28" w:rsidRDefault="00D25A28">
      <w:pPr>
        <w:rPr>
          <w:b/>
          <w:color w:val="FF0000"/>
          <w:lang w:val="el-GR" w:eastAsia="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2" w:history="1">
        <w:r>
          <w:rPr>
            <w:rStyle w:val="-0"/>
            <w:lang w:val="el-GR" w:eastAsia="el-GR"/>
          </w:rPr>
          <w:t>www.promitheus.gov.gr</w:t>
        </w:r>
      </w:hyperlink>
      <w:r>
        <w:rPr>
          <w:lang w:val="el-GR" w:eastAsia="el-GR"/>
        </w:rPr>
        <w:t>)</w:t>
      </w:r>
      <w:r w:rsidRPr="00D25A28">
        <w:rPr>
          <w:lang w:val="el-GR" w:eastAsia="el-GR"/>
        </w:rPr>
        <w:t xml:space="preserve"> / </w:t>
      </w:r>
      <w:r>
        <w:rPr>
          <w:color w:val="0000FF"/>
          <w:u w:val="single"/>
          <w:lang w:val="el-GR" w:eastAsia="el-GR"/>
        </w:rPr>
        <w:t>https://portal.eprocurement.gov.gr/webcenter/portal/TestPortal</w:t>
      </w:r>
      <w:r w:rsidRPr="00D25A28">
        <w:rPr>
          <w:color w:val="0000FF"/>
          <w:u w:val="single"/>
          <w:lang w:val="el-GR" w:eastAsia="el-GR"/>
        </w:rPr>
        <w:t>.</w:t>
      </w:r>
    </w:p>
    <w:p w:rsidR="00D25A28" w:rsidRDefault="00D25A28">
      <w:pPr>
        <w:pStyle w:val="2"/>
        <w:rPr>
          <w:lang w:val="el-GR"/>
        </w:rPr>
      </w:pPr>
      <w:bookmarkStart w:id="32" w:name="_Toc27133665"/>
      <w:bookmarkStart w:id="33" w:name="_Toc32389"/>
      <w:bookmarkStart w:id="34" w:name="_Toc24460"/>
      <w:r>
        <w:rPr>
          <w:lang w:val="el-GR"/>
        </w:rPr>
        <w:t>1.6</w:t>
      </w:r>
      <w:r>
        <w:rPr>
          <w:lang w:val="el-GR"/>
        </w:rPr>
        <w:tab/>
        <w:t>Δημοσιότητα</w:t>
      </w:r>
      <w:bookmarkEnd w:id="32"/>
      <w:bookmarkEnd w:id="33"/>
      <w:bookmarkEnd w:id="34"/>
    </w:p>
    <w:p w:rsidR="00D25A28" w:rsidRDefault="00D25A28">
      <w:pPr>
        <w:rPr>
          <w:lang w:val="el-GR"/>
        </w:rPr>
      </w:pPr>
      <w:bookmarkStart w:id="35" w:name="_Toc17016"/>
      <w:bookmarkStart w:id="36" w:name="_Toc27133666"/>
      <w:r>
        <w:rPr>
          <w:b/>
          <w:lang w:val="el-GR"/>
        </w:rPr>
        <w:t>Α.</w:t>
      </w:r>
      <w:r>
        <w:rPr>
          <w:b/>
          <w:lang w:val="el-GR"/>
        </w:rPr>
        <w:tab/>
        <w:t>Δημοσίευση στην Επίσημη Εφημερίδα της Ευρωπαϊκής Ένωσης</w:t>
      </w:r>
    </w:p>
    <w:p w:rsidR="00D25A28" w:rsidRDefault="00D25A28">
      <w:pPr>
        <w:rPr>
          <w:lang w:val="el-GR"/>
        </w:rPr>
      </w:pPr>
      <w:r>
        <w:rPr>
          <w:lang w:val="el-GR"/>
        </w:rPr>
        <w:t>Προκήρυξη  σύμβασης της παρούσας συμφωνίας-πλαίσιο</w:t>
      </w:r>
      <w:r w:rsidRPr="00D25A28">
        <w:rPr>
          <w:lang w:val="el-GR"/>
        </w:rPr>
        <w:t xml:space="preserve"> </w:t>
      </w:r>
      <w:r>
        <w:rPr>
          <w:lang w:val="el-GR"/>
        </w:rPr>
        <w:t xml:space="preserve">απεστάλη με ηλεκτρονικά μέσα για δημοσίευση στις </w:t>
      </w:r>
      <w:r w:rsidR="0013225C">
        <w:rPr>
          <w:lang w:val="el-GR"/>
        </w:rPr>
        <w:t>23/10/2024</w:t>
      </w:r>
      <w:r>
        <w:rPr>
          <w:lang w:val="el-GR"/>
        </w:rPr>
        <w:t xml:space="preserve"> στην Υπηρεσία Εκδόσεων της Ευρωπαϊκής Ένωσης. </w:t>
      </w:r>
    </w:p>
    <w:p w:rsidR="00D25A28" w:rsidRDefault="00D25A28">
      <w:pPr>
        <w:rPr>
          <w:lang w:val="el-GR"/>
        </w:rPr>
      </w:pPr>
      <w:r>
        <w:rPr>
          <w:b/>
          <w:lang w:val="el-GR"/>
        </w:rPr>
        <w:t>Β.</w:t>
      </w:r>
      <w:r>
        <w:rPr>
          <w:b/>
          <w:lang w:val="el-GR"/>
        </w:rPr>
        <w:tab/>
        <w:t xml:space="preserve">Δημοσίευση σε εθνικό επίπεδο </w:t>
      </w:r>
    </w:p>
    <w:p w:rsidR="00D25A28" w:rsidRDefault="00D25A28">
      <w:pPr>
        <w:rPr>
          <w:lang w:val="el-GR"/>
        </w:rPr>
      </w:pPr>
      <w:r>
        <w:rPr>
          <w:lang w:val="el-GR"/>
        </w:rPr>
        <w:t>Η ως άνω, υπό Α, προκήρυξη σύμβασης</w:t>
      </w:r>
      <w:r w:rsidRPr="00D25A28">
        <w:rPr>
          <w:lang w:val="el-GR"/>
        </w:rPr>
        <w:t xml:space="preserve"> </w:t>
      </w:r>
      <w:r>
        <w:rPr>
          <w:lang w:val="el-GR"/>
        </w:rPr>
        <w:t xml:space="preserve">και το πλήρες κείμενο της παρούσας Διακήρυξης καταχωρήθηκαν στο Κεντρικό Ηλεκτρονικό Μητρώο Δημοσίων Συμβάσεων (ΚΗΜΔΗΣ). </w:t>
      </w:r>
    </w:p>
    <w:p w:rsidR="00D25A28" w:rsidRDefault="00D25A28">
      <w:pPr>
        <w:rPr>
          <w:lang w:val="el-GR"/>
        </w:rPr>
      </w:pPr>
      <w:r>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proofErr w:type="spellStart"/>
      <w:r>
        <w:rPr>
          <w:lang w:val="el-GR"/>
        </w:rPr>
        <w:t>Συστημικό</w:t>
      </w:r>
      <w:proofErr w:type="spellEnd"/>
      <w:r>
        <w:rPr>
          <w:lang w:val="el-GR"/>
        </w:rPr>
        <w:t xml:space="preserve"> Αύξοντα Αριθμό: </w:t>
      </w:r>
      <w:r w:rsidR="00295C92">
        <w:rPr>
          <w:lang w:val="el-GR"/>
        </w:rPr>
        <w:t>359092</w:t>
      </w:r>
      <w:r>
        <w:rPr>
          <w:i/>
          <w:iCs/>
          <w:color w:val="5B9BD5"/>
          <w:kern w:val="1"/>
          <w:lang w:val="el-GR"/>
        </w:rPr>
        <w:t xml:space="preserve"> </w:t>
      </w:r>
      <w:r>
        <w:rPr>
          <w:lang w:val="el-GR"/>
        </w:rPr>
        <w:t>και αναρτήθηκαν στη Διαδικτυακή Πύλη (</w:t>
      </w:r>
      <w:proofErr w:type="spellStart"/>
      <w:r>
        <w:rPr>
          <w:lang w:val="el-GR"/>
        </w:rPr>
        <w:t>www.promitheus.gov.gr</w:t>
      </w:r>
      <w:proofErr w:type="spellEnd"/>
      <w:r>
        <w:rPr>
          <w:lang w:val="el-GR"/>
        </w:rPr>
        <w:t xml:space="preserve">) του ΟΠΣ ΕΣΗΔΗΣ. </w:t>
      </w:r>
    </w:p>
    <w:p w:rsidR="00D25A28" w:rsidRDefault="00D25A28">
      <w:pPr>
        <w:rPr>
          <w:lang w:val="el-GR"/>
        </w:rPr>
      </w:pPr>
      <w:r>
        <w:rPr>
          <w:lang w:val="el-GR"/>
        </w:rPr>
        <w:t xml:space="preserve">Περίληψη της παρούσας Διακήρυξης) </w:t>
      </w:r>
      <w:r>
        <w:rPr>
          <w:lang w:val="el-GR" w:eastAsia="el-GR"/>
        </w:rPr>
        <w:t xml:space="preserve">όπως προβλέπεται στην περίπτωση </w:t>
      </w:r>
      <w:r w:rsidRPr="00D25A28">
        <w:rPr>
          <w:lang w:val="el-GR" w:eastAsia="el-GR"/>
        </w:rPr>
        <w:t>(</w:t>
      </w:r>
      <w:r>
        <w:rPr>
          <w:lang w:val="el-GR" w:eastAsia="el-GR"/>
        </w:rPr>
        <w:t>ΙΣΤ</w:t>
      </w:r>
      <w:r w:rsidRPr="00D25A28">
        <w:rPr>
          <w:lang w:val="el-GR" w:eastAsia="el-GR"/>
        </w:rPr>
        <w:t>)</w:t>
      </w:r>
      <w:r>
        <w:rPr>
          <w:lang w:val="el-GR" w:eastAsia="el-GR"/>
        </w:rPr>
        <w:t xml:space="preserve"> της παραγράφου </w:t>
      </w:r>
      <w:r w:rsidRPr="00D25A28">
        <w:rPr>
          <w:lang w:val="el-GR" w:eastAsia="el-GR"/>
        </w:rPr>
        <w:t>3</w:t>
      </w:r>
      <w:r>
        <w:rPr>
          <w:lang w:val="el-GR" w:eastAsia="el-GR"/>
        </w:rPr>
        <w:t xml:space="preserve"> του άρθρου </w:t>
      </w:r>
      <w:r w:rsidRPr="00D25A28">
        <w:rPr>
          <w:lang w:val="el-GR" w:eastAsia="el-GR"/>
        </w:rPr>
        <w:t>76</w:t>
      </w:r>
      <w:r>
        <w:rPr>
          <w:lang w:val="el-GR" w:eastAsia="el-GR"/>
        </w:rPr>
        <w:t xml:space="preserve"> του Ν. </w:t>
      </w:r>
      <w:r w:rsidRPr="00D25A28">
        <w:rPr>
          <w:lang w:val="el-GR" w:eastAsia="el-GR"/>
        </w:rPr>
        <w:t>4727/2020</w:t>
      </w:r>
      <w:r>
        <w:rPr>
          <w:lang w:val="el-GR" w:eastAsia="el-GR"/>
        </w:rPr>
        <w:t xml:space="preserve">, αναρτήθηκε στο διαδίκτυο, στον </w:t>
      </w:r>
      <w:proofErr w:type="spellStart"/>
      <w:r>
        <w:rPr>
          <w:lang w:val="el-GR" w:eastAsia="el-GR"/>
        </w:rPr>
        <w:t>ιστότοπο</w:t>
      </w:r>
      <w:proofErr w:type="spellEnd"/>
      <w:r>
        <w:rPr>
          <w:lang w:val="el-GR" w:eastAsia="el-GR"/>
        </w:rPr>
        <w:t xml:space="preserve"> </w:t>
      </w:r>
      <w:hyperlink r:id="rId13" w:history="1">
        <w:r>
          <w:rPr>
            <w:rStyle w:val="-0"/>
            <w:color w:val="000000"/>
            <w:szCs w:val="22"/>
            <w:lang w:val="el-GR" w:eastAsia="el-GR"/>
          </w:rPr>
          <w:t>http://et.diavgeia.gov.gr/</w:t>
        </w:r>
      </w:hyperlink>
      <w:r>
        <w:rPr>
          <w:lang w:val="el-GR" w:eastAsia="el-GR"/>
        </w:rPr>
        <w:t xml:space="preserve"> (ΠΡΟΓΡΑΜΜΑ ΔΙΑΥΓΕΙΑ) </w:t>
      </w:r>
    </w:p>
    <w:p w:rsidR="00D25A28" w:rsidRDefault="00D25A28">
      <w:pPr>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 </w:t>
      </w:r>
      <w:hyperlink r:id="rId14" w:history="1">
        <w:r>
          <w:rPr>
            <w:rStyle w:val="-0"/>
            <w:lang w:val="en-US"/>
          </w:rPr>
          <w:t>www</w:t>
        </w:r>
        <w:r w:rsidRPr="00D25A28">
          <w:rPr>
            <w:rStyle w:val="-0"/>
            <w:lang w:val="el-GR"/>
          </w:rPr>
          <w:t>.</w:t>
        </w:r>
        <w:proofErr w:type="spellStart"/>
        <w:r>
          <w:rPr>
            <w:rStyle w:val="-0"/>
            <w:lang w:val="en-US"/>
          </w:rPr>
          <w:t>iraklio</w:t>
        </w:r>
        <w:proofErr w:type="spellEnd"/>
        <w:r w:rsidRPr="00D25A28">
          <w:rPr>
            <w:rStyle w:val="-0"/>
            <w:lang w:val="el-GR"/>
          </w:rPr>
          <w:t>.</w:t>
        </w:r>
        <w:r>
          <w:rPr>
            <w:rStyle w:val="-0"/>
            <w:lang w:val="en-US"/>
          </w:rPr>
          <w:t>gr</w:t>
        </w:r>
      </w:hyperlink>
      <w:r>
        <w:rPr>
          <w:lang w:val="el-GR"/>
        </w:rPr>
        <w:t xml:space="preserve"> </w:t>
      </w:r>
    </w:p>
    <w:p w:rsidR="00D25A28" w:rsidRDefault="00D25A28">
      <w:pPr>
        <w:pStyle w:val="2"/>
        <w:rPr>
          <w:lang w:val="el-GR"/>
        </w:rPr>
      </w:pPr>
      <w:bookmarkStart w:id="37" w:name="_Toc15189"/>
      <w:r>
        <w:rPr>
          <w:lang w:val="el-GR"/>
        </w:rPr>
        <w:t>1.7</w:t>
      </w:r>
      <w:r>
        <w:rPr>
          <w:lang w:val="el-GR"/>
        </w:rPr>
        <w:tab/>
        <w:t>Αρχές εφαρμοζόμενες στη διαδικασία σύναψης</w:t>
      </w:r>
      <w:bookmarkEnd w:id="35"/>
      <w:bookmarkEnd w:id="36"/>
      <w:bookmarkEnd w:id="37"/>
      <w:r>
        <w:rPr>
          <w:lang w:val="el-GR"/>
        </w:rPr>
        <w:t xml:space="preserve"> </w:t>
      </w:r>
    </w:p>
    <w:p w:rsidR="00D25A28" w:rsidRDefault="00D25A28">
      <w:pPr>
        <w:rPr>
          <w:lang w:val="el-GR"/>
        </w:rPr>
      </w:pPr>
      <w:r>
        <w:rPr>
          <w:lang w:val="el-GR"/>
        </w:rPr>
        <w:t>Οι οικονομικοί φορείς δεσμεύονται ότι:</w:t>
      </w:r>
    </w:p>
    <w:p w:rsidR="00D25A28" w:rsidRDefault="00D25A28">
      <w:pPr>
        <w:rPr>
          <w:lang w:val="el-GR"/>
        </w:rPr>
      </w:pPr>
      <w:r>
        <w:rPr>
          <w:lang w:val="el-GR"/>
        </w:rPr>
        <w:t>α) τηρούν και θα εξακολουθήσουν να τηρούν κατά την εκτέλεση της συμφωνίας-πλαίσιο και των εκτελεστικών συμβάσεων,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D25A28" w:rsidRDefault="00D25A28">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συμφωνίας-πλαίσιο και των εκτελεστικών συμβάσεων, εφόσον επιλεγούν</w:t>
      </w:r>
    </w:p>
    <w:p w:rsidR="00D25A28" w:rsidRDefault="00D25A28">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D25A28" w:rsidRDefault="00D25A28">
      <w:pPr>
        <w:rPr>
          <w:lang w:val="el-GR"/>
        </w:rPr>
      </w:pPr>
    </w:p>
    <w:p w:rsidR="00D25A28" w:rsidRDefault="00D25A28">
      <w:pPr>
        <w:pStyle w:val="1"/>
        <w:tabs>
          <w:tab w:val="left" w:pos="567"/>
        </w:tabs>
        <w:ind w:left="567" w:hanging="567"/>
        <w:rPr>
          <w:lang w:val="el-GR"/>
        </w:rPr>
      </w:pPr>
      <w:r>
        <w:rPr>
          <w:rFonts w:ascii="Calibri" w:hAnsi="Calibri" w:cs="Calibri"/>
          <w:lang w:val="el-GR"/>
        </w:rPr>
        <w:lastRenderedPageBreak/>
        <w:t>2.</w:t>
      </w:r>
      <w:r>
        <w:rPr>
          <w:rFonts w:ascii="Calibri" w:hAnsi="Calibri" w:cs="Calibri"/>
          <w:lang w:val="el-GR"/>
        </w:rPr>
        <w:tab/>
        <w:t>ΓΕΝΙΚΟΙ ΚΑΙ ΕΙΔΙΚΟΙ ΟΡΟΙ ΣΥΜΜΕΤΟΧΗΣ</w:t>
      </w:r>
    </w:p>
    <w:p w:rsidR="00D25A28" w:rsidRDefault="00D25A28">
      <w:pPr>
        <w:pStyle w:val="2"/>
        <w:rPr>
          <w:lang w:val="el-GR"/>
        </w:rPr>
      </w:pPr>
      <w:bookmarkStart w:id="38" w:name="_Toc27133667"/>
      <w:bookmarkStart w:id="39" w:name="_Toc29702"/>
      <w:bookmarkStart w:id="40" w:name="_Toc24807"/>
      <w:r>
        <w:rPr>
          <w:lang w:val="el-GR"/>
        </w:rPr>
        <w:t>2.1</w:t>
      </w:r>
      <w:r>
        <w:rPr>
          <w:lang w:val="el-GR"/>
        </w:rPr>
        <w:tab/>
        <w:t>Γενικές Πληροφορίες</w:t>
      </w:r>
      <w:bookmarkEnd w:id="38"/>
      <w:bookmarkEnd w:id="39"/>
      <w:bookmarkEnd w:id="40"/>
    </w:p>
    <w:p w:rsidR="00D25A28" w:rsidRDefault="00D25A28">
      <w:pPr>
        <w:pStyle w:val="3"/>
        <w:rPr>
          <w:lang w:val="el-GR"/>
        </w:rPr>
      </w:pPr>
      <w:bookmarkStart w:id="41" w:name="_Toc30553"/>
      <w:bookmarkStart w:id="42" w:name="_Toc6677"/>
      <w:bookmarkStart w:id="43" w:name="_Toc27133668"/>
      <w:bookmarkStart w:id="44" w:name="_Toc26719"/>
      <w:r>
        <w:rPr>
          <w:lang w:val="el-GR"/>
        </w:rPr>
        <w:t>2.1.1</w:t>
      </w:r>
      <w:r>
        <w:rPr>
          <w:lang w:val="el-GR"/>
        </w:rPr>
        <w:tab/>
        <w:t>Έγγραφα της σύμβασης</w:t>
      </w:r>
      <w:bookmarkEnd w:id="41"/>
      <w:bookmarkEnd w:id="42"/>
      <w:bookmarkEnd w:id="43"/>
      <w:bookmarkEnd w:id="44"/>
    </w:p>
    <w:p w:rsidR="00D25A28" w:rsidRDefault="00D25A28">
      <w:pPr>
        <w:rPr>
          <w:lang w:val="el-GR"/>
        </w:rPr>
      </w:pPr>
      <w:r>
        <w:rPr>
          <w:lang w:val="el-GR"/>
        </w:rPr>
        <w:t xml:space="preserve">Τα έγγραφα της παρούσας διαδικασίας σύναψης  είναι τα ακόλουθα: </w:t>
      </w:r>
    </w:p>
    <w:p w:rsidR="00D25A28" w:rsidRDefault="00D25A28">
      <w:pPr>
        <w:numPr>
          <w:ilvl w:val="0"/>
          <w:numId w:val="7"/>
        </w:numPr>
        <w:spacing w:after="40"/>
        <w:rPr>
          <w:lang w:val="el-GR"/>
        </w:rPr>
      </w:pPr>
      <w:r>
        <w:rPr>
          <w:iCs/>
          <w:kern w:val="1"/>
          <w:lang w:val="el-GR"/>
        </w:rPr>
        <w:t>η</w:t>
      </w:r>
      <w:r>
        <w:rPr>
          <w:iCs/>
          <w:color w:val="5B9BD5"/>
          <w:kern w:val="1"/>
          <w:lang w:val="el-GR"/>
        </w:rPr>
        <w:t xml:space="preserve"> </w:t>
      </w:r>
      <w:r>
        <w:rPr>
          <w:lang w:val="el-GR"/>
        </w:rPr>
        <w:t xml:space="preserve">με αρ. </w:t>
      </w:r>
      <w:r w:rsidR="009A3FEC" w:rsidRPr="009A3FEC">
        <w:rPr>
          <w:lang w:val="el-GR"/>
        </w:rPr>
        <w:t>647862-2024</w:t>
      </w:r>
      <w:r w:rsidR="009A3FEC">
        <w:rPr>
          <w:lang w:val="el-GR"/>
        </w:rPr>
        <w:t xml:space="preserve"> </w:t>
      </w:r>
      <w:r>
        <w:rPr>
          <w:lang w:val="el-GR"/>
        </w:rPr>
        <w:t xml:space="preserve">Προκήρυξη της </w:t>
      </w:r>
      <w:r w:rsidRPr="00426D0C">
        <w:rPr>
          <w:lang w:val="el-GR"/>
        </w:rPr>
        <w:t>Σύμβασης (ΑΔΑΜ</w:t>
      </w:r>
      <w:r w:rsidR="00426D0C" w:rsidRPr="00426D0C">
        <w:rPr>
          <w:lang w:val="el-GR"/>
        </w:rPr>
        <w:t>:24</w:t>
      </w:r>
      <w:r w:rsidR="00426D0C" w:rsidRPr="00426D0C">
        <w:rPr>
          <w:lang w:val="en-US"/>
        </w:rPr>
        <w:t>PROC</w:t>
      </w:r>
      <w:r w:rsidR="00426D0C" w:rsidRPr="00426D0C">
        <w:rPr>
          <w:lang w:val="el-GR"/>
        </w:rPr>
        <w:t>015</w:t>
      </w:r>
      <w:r w:rsidR="004E298B">
        <w:rPr>
          <w:lang w:val="el-GR"/>
        </w:rPr>
        <w:t>658525</w:t>
      </w:r>
      <w:r w:rsidRPr="00426D0C">
        <w:rPr>
          <w:lang w:val="el-GR"/>
        </w:rPr>
        <w:t>), με</w:t>
      </w:r>
      <w:r>
        <w:rPr>
          <w:lang w:val="el-GR"/>
        </w:rPr>
        <w:t xml:space="preserve"> την ένδειξη ότι αφορά συμφωνία-πλαίσιο, όπως αυτή δημοσιεύεται στην Επίσημη Εφημερίδα της Ευρωπαϊκής Ένωσης </w:t>
      </w:r>
    </w:p>
    <w:p w:rsidR="00D25A28" w:rsidRDefault="00D25A28">
      <w:pPr>
        <w:numPr>
          <w:ilvl w:val="0"/>
          <w:numId w:val="7"/>
        </w:numPr>
        <w:ind w:left="426" w:hanging="426"/>
        <w:rPr>
          <w:lang w:val="el-GR"/>
        </w:rPr>
      </w:pPr>
      <w:r>
        <w:rPr>
          <w:iCs/>
          <w:kern w:val="1"/>
          <w:lang w:val="el-GR"/>
        </w:rPr>
        <w:t>το Ευρωπαϊκό Ενιαίο Έγγραφο Σύμβασης [ΕΕΕΣ]</w:t>
      </w:r>
    </w:p>
    <w:p w:rsidR="00D25A28" w:rsidRDefault="00D25A28">
      <w:pPr>
        <w:numPr>
          <w:ilvl w:val="0"/>
          <w:numId w:val="7"/>
        </w:numPr>
        <w:ind w:left="426" w:hanging="426"/>
        <w:rPr>
          <w:lang w:val="el-GR"/>
        </w:rPr>
      </w:pPr>
      <w:r>
        <w:rPr>
          <w:iCs/>
          <w:kern w:val="1"/>
          <w:lang w:val="el-GR"/>
        </w:rPr>
        <w:t xml:space="preserve">η παρούσα διακήρυξη και τα παραρτήματά της </w:t>
      </w:r>
      <w:r>
        <w:rPr>
          <w:lang w:val="el-GR"/>
        </w:rPr>
        <w:t xml:space="preserve">που αποτελούν αναπόσπαστο μέρος αυτής </w:t>
      </w:r>
    </w:p>
    <w:p w:rsidR="00D25A28" w:rsidRDefault="00D25A28">
      <w:pPr>
        <w:numPr>
          <w:ilvl w:val="0"/>
          <w:numId w:val="7"/>
        </w:numPr>
        <w:ind w:left="426" w:hanging="426"/>
        <w:rPr>
          <w:szCs w:val="22"/>
          <w:lang w:val="el-GR"/>
        </w:rPr>
      </w:pPr>
      <w:r>
        <w:rPr>
          <w:iCs/>
          <w:kern w:val="1"/>
          <w:lang w:val="el-GR"/>
        </w:rPr>
        <w:t xml:space="preserve">οι </w:t>
      </w:r>
      <w:r>
        <w:rPr>
          <w:rFonts w:eastAsia="Calibri"/>
          <w:iCs/>
          <w:lang w:val="el-GR"/>
        </w:rPr>
        <w:t>σ</w:t>
      </w:r>
      <w:r>
        <w:rPr>
          <w:iCs/>
          <w:lang w:val="el-GR"/>
        </w:rPr>
        <w:t xml:space="preserve">υμπληρωματικές πληροφορίες που τυχόν παρέχονται στο πλαίσιο της διαδικασίας, ιδίως σχετικά με τις προδιαγραφές και τα σχετικά δικαιολογητικά </w:t>
      </w:r>
    </w:p>
    <w:p w:rsidR="00D25A28" w:rsidRDefault="00D25A28">
      <w:pPr>
        <w:numPr>
          <w:ilvl w:val="0"/>
          <w:numId w:val="7"/>
        </w:numPr>
        <w:ind w:left="426" w:hanging="426"/>
        <w:rPr>
          <w:lang w:val="el-GR"/>
        </w:rPr>
      </w:pPr>
      <w:r>
        <w:rPr>
          <w:rFonts w:eastAsia="Times New Roman" w:cs="Times New Roman"/>
          <w:lang w:val="el-GR"/>
        </w:rPr>
        <w:t xml:space="preserve">Η </w:t>
      </w:r>
      <w:proofErr w:type="spellStart"/>
      <w:r>
        <w:rPr>
          <w:szCs w:val="22"/>
          <w:lang w:val="el-GR"/>
        </w:rPr>
        <w:t>υπ’αριθμ</w:t>
      </w:r>
      <w:proofErr w:type="spellEnd"/>
      <w:r w:rsidRPr="00A4504D">
        <w:rPr>
          <w:szCs w:val="22"/>
          <w:lang w:val="el-GR"/>
        </w:rPr>
        <w:t xml:space="preserve">. </w:t>
      </w:r>
      <w:r w:rsidRPr="00A4504D">
        <w:rPr>
          <w:rFonts w:eastAsia="Andale Sans UI" w:cs="Times New Roman"/>
          <w:b/>
          <w:bCs/>
          <w:kern w:val="1"/>
          <w:lang w:val="el-GR" w:bidi="en-US"/>
        </w:rPr>
        <w:t>12ΤΥ/2024</w:t>
      </w:r>
      <w:r w:rsidRPr="00A4504D">
        <w:rPr>
          <w:szCs w:val="22"/>
          <w:lang w:val="el-GR"/>
        </w:rPr>
        <w:t xml:space="preserve"> </w:t>
      </w:r>
      <w:r>
        <w:rPr>
          <w:szCs w:val="22"/>
          <w:lang w:val="el-GR"/>
        </w:rPr>
        <w:t xml:space="preserve">Μελέτη της Διεύθυνσης </w:t>
      </w:r>
      <w:r>
        <w:rPr>
          <w:rFonts w:eastAsia="Calibri" w:cs="Times New Roman"/>
          <w:iCs/>
          <w:szCs w:val="22"/>
          <w:lang w:val="el-GR" w:eastAsia="en-US"/>
        </w:rPr>
        <w:t>Πολεοδομίας &amp; Τεχνικών Υπηρεσιών του Δήμου Ηρακλείου</w:t>
      </w:r>
    </w:p>
    <w:p w:rsidR="00D25A28" w:rsidRDefault="00D25A28">
      <w:pPr>
        <w:pStyle w:val="3"/>
        <w:rPr>
          <w:lang w:val="el-GR"/>
        </w:rPr>
      </w:pPr>
      <w:bookmarkStart w:id="45" w:name="_Toc13530"/>
      <w:bookmarkStart w:id="46" w:name="_Toc27133669"/>
      <w:bookmarkStart w:id="47" w:name="_Toc16545"/>
      <w:r>
        <w:rPr>
          <w:lang w:val="el-GR"/>
        </w:rPr>
        <w:t>2.1.2</w:t>
      </w:r>
      <w:r>
        <w:rPr>
          <w:lang w:val="el-GR"/>
        </w:rPr>
        <w:tab/>
        <w:t>Επικοινωνία - Πρόσβαση στα έγγραφα της Σύμβασης</w:t>
      </w:r>
      <w:bookmarkEnd w:id="45"/>
      <w:bookmarkEnd w:id="46"/>
      <w:bookmarkEnd w:id="47"/>
    </w:p>
    <w:p w:rsidR="00D25A28" w:rsidRDefault="00D25A28">
      <w:pPr>
        <w:rPr>
          <w:i/>
          <w:color w:val="5B9BD5"/>
          <w:lang w:val="el-GR"/>
        </w:rPr>
      </w:pPr>
      <w:r>
        <w:rPr>
          <w:lang w:val="el-GR"/>
        </w:rPr>
        <w:t xml:space="preserve">Όλες οι επικοινωνίες σε σχέση με τα βασικά στοιχεία της διαδικασίας σύναψης της συμφωνίας-πλαίσιο και των εκτελεστικών συμβάσεων αυτής,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Πύλης (</w:t>
      </w:r>
      <w:proofErr w:type="spellStart"/>
      <w:r>
        <w:rPr>
          <w:lang w:val="el-GR"/>
        </w:rPr>
        <w:t>www.promitheus.gov.gr</w:t>
      </w:r>
      <w:proofErr w:type="spellEnd"/>
      <w:r>
        <w:rPr>
          <w:lang w:val="el-GR"/>
        </w:rPr>
        <w:t>).</w:t>
      </w:r>
    </w:p>
    <w:p w:rsidR="00D25A28" w:rsidRDefault="00D25A28">
      <w:pPr>
        <w:pStyle w:val="3"/>
        <w:rPr>
          <w:lang w:val="el-GR"/>
        </w:rPr>
      </w:pPr>
      <w:bookmarkStart w:id="48" w:name="_Toc27133670"/>
      <w:bookmarkStart w:id="49" w:name="_Toc14235"/>
      <w:bookmarkStart w:id="50" w:name="_Toc9800"/>
      <w:r>
        <w:rPr>
          <w:lang w:val="el-GR"/>
        </w:rPr>
        <w:t>2.1.3</w:t>
      </w:r>
      <w:r>
        <w:rPr>
          <w:lang w:val="el-GR"/>
        </w:rPr>
        <w:tab/>
        <w:t>Παροχή Διευκρινίσεων</w:t>
      </w:r>
      <w:bookmarkEnd w:id="48"/>
      <w:bookmarkEnd w:id="49"/>
      <w:bookmarkEnd w:id="50"/>
    </w:p>
    <w:p w:rsidR="00D25A28" w:rsidRDefault="00D25A28">
      <w:pPr>
        <w:rPr>
          <w:b/>
          <w:bCs/>
          <w:i/>
          <w:iCs/>
          <w:color w:val="5B9BD5"/>
          <w:lang w:val="el-GR"/>
        </w:rPr>
      </w:pPr>
      <w:r>
        <w:rPr>
          <w:lang w:val="el-GR"/>
        </w:rPr>
        <w:t xml:space="preserve">Τα σχετικά αιτήματα παροχής διευκρινίσεων υποβάλλονται ηλεκτρονικά,  το αργότερο </w:t>
      </w:r>
      <w:r>
        <w:rPr>
          <w:b/>
          <w:bCs/>
          <w:lang w:val="el-GR"/>
        </w:rPr>
        <w:t xml:space="preserve">δέκα (10) ημέρες </w:t>
      </w:r>
      <w:r>
        <w:rPr>
          <w:lang w:val="el-GR"/>
        </w:rPr>
        <w:t xml:space="preserve">πριν την καταληκτική ημερομηνία υποβολής προσφορών και απαντώνται αντίστοιχα στο </w:t>
      </w:r>
      <w:r>
        <w:rPr>
          <w:lang w:val="el-GR" w:eastAsia="ar-SA"/>
        </w:rPr>
        <w:t>πλαίσιο της παρούσας,</w:t>
      </w:r>
      <w:r>
        <w:rPr>
          <w:lang w:val="el-GR"/>
        </w:rPr>
        <w:t xml:space="preserve"> </w:t>
      </w:r>
      <w:r>
        <w:rPr>
          <w:lang w:val="el-GR" w:eastAsia="ar-SA"/>
        </w:rPr>
        <w:t>στη σχετική ηλεκτρονική διαδικασία σύναψης δημόσιας σύμβασης στην πλατφόρμα του</w:t>
      </w:r>
      <w:r>
        <w:rPr>
          <w:lang w:val="el-GR"/>
        </w:rPr>
        <w:t xml:space="preserve"> </w:t>
      </w:r>
      <w:proofErr w:type="spellStart"/>
      <w:r>
        <w:rPr>
          <w:lang w:val="el-GR"/>
        </w:rPr>
        <w:t>Ε.Σ.Η.ΔΗ.Σ.</w:t>
      </w:r>
      <w:r>
        <w:rPr>
          <w:lang w:val="el-GR" w:eastAsia="ar-SA"/>
        </w:rPr>
        <w:t>η</w:t>
      </w:r>
      <w:proofErr w:type="spellEnd"/>
      <w:r>
        <w:rPr>
          <w:lang w:val="el-GR" w:eastAsia="ar-SA"/>
        </w:rPr>
        <w:t xml:space="preserve"> οποία είναι </w:t>
      </w:r>
      <w:proofErr w:type="spellStart"/>
      <w:r>
        <w:rPr>
          <w:lang w:val="el-GR" w:eastAsia="ar-SA"/>
        </w:rPr>
        <w:t>προσβάσιμη</w:t>
      </w:r>
      <w:proofErr w:type="spellEnd"/>
      <w:r>
        <w:rPr>
          <w:lang w:val="el-GR" w:eastAsia="ar-SA"/>
        </w:rPr>
        <w:t xml:space="preserve"> </w:t>
      </w:r>
      <w:r>
        <w:rPr>
          <w:lang w:val="el-GR"/>
        </w:rPr>
        <w:t>μέσω της Διαδικτυακής πύλης (</w:t>
      </w:r>
      <w:hyperlink r:id="rId15" w:history="1">
        <w:r>
          <w:rPr>
            <w:rStyle w:val="-0"/>
            <w:lang w:val="el-GR"/>
          </w:rPr>
          <w:t>www.promitheus.gov.gr</w:t>
        </w:r>
      </w:hyperlink>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D25A28" w:rsidRDefault="00D25A28">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D25A28" w:rsidRDefault="00D25A28">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D25A28" w:rsidRDefault="00D25A28">
      <w:pPr>
        <w:rPr>
          <w:lang w:val="el-GR"/>
        </w:rPr>
      </w:pPr>
      <w:r>
        <w:rPr>
          <w:lang w:val="el-GR"/>
        </w:rPr>
        <w:t>β) όταν τα έγγραφα της σύμβασης υφίστανται σημαντικές αλλαγές.</w:t>
      </w:r>
    </w:p>
    <w:p w:rsidR="00D25A28" w:rsidRDefault="00D25A28">
      <w:pPr>
        <w:rPr>
          <w:lang w:val="el-GR"/>
        </w:rPr>
      </w:pPr>
      <w:r>
        <w:rPr>
          <w:lang w:val="el-GR"/>
        </w:rPr>
        <w:t>Η διάρκεια της παράτασης θα είναι ανάλογη με τη σπουδαιότητα των πληροφοριών ή των αλλαγών.</w:t>
      </w:r>
    </w:p>
    <w:p w:rsidR="00D25A28" w:rsidRDefault="00D25A28">
      <w:pPr>
        <w:rPr>
          <w:i/>
          <w:iCs/>
          <w:color w:val="5B9BD5"/>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Pr>
          <w:color w:val="0070C0"/>
          <w:lang w:val="el-GR"/>
        </w:rPr>
        <w:t>.</w:t>
      </w:r>
      <w:r>
        <w:rPr>
          <w:lang w:val="el-GR"/>
        </w:rPr>
        <w:t xml:space="preserve"> η παράταση της προθεσμίας εναπόκειται στη διακριτική ευχέρεια της αναθέτουσας αρχής</w:t>
      </w:r>
      <w:r>
        <w:rPr>
          <w:color w:val="0070C0"/>
          <w:lang w:val="el-GR"/>
        </w:rPr>
        <w:t>.</w:t>
      </w:r>
      <w:r>
        <w:rPr>
          <w:i/>
          <w:iCs/>
          <w:color w:val="5B9BD5"/>
          <w:lang w:val="el-GR"/>
        </w:rPr>
        <w:t xml:space="preserve"> </w:t>
      </w:r>
    </w:p>
    <w:p w:rsidR="00D25A28" w:rsidRDefault="00D25A28">
      <w:pPr>
        <w:rPr>
          <w:lang w:val="el-GR"/>
        </w:rPr>
      </w:pPr>
      <w:r>
        <w:rPr>
          <w:lang w:val="el-GR"/>
        </w:rPr>
        <w:t>Η αναθέτουσα αρχή, με ειδικά αιτιολογημένη απόφασή της,</w:t>
      </w:r>
      <w:r>
        <w:rPr>
          <w:color w:val="5B9BD5"/>
          <w:lang w:val="el-GR"/>
        </w:rPr>
        <w:t xml:space="preserve"> </w:t>
      </w:r>
      <w:r>
        <w:rPr>
          <w:lang w:val="el-GR"/>
        </w:rPr>
        <w:t>δύναται να παρατείνει την προθεσμία παραλαβής των προσφορών,  τηρουμένων σε κάθε περίπτωση των αρχών της ίσης μεταχείρισης και της διαφάνειας.</w:t>
      </w:r>
    </w:p>
    <w:p w:rsidR="00D25A28" w:rsidRDefault="00D25A28">
      <w:pPr>
        <w:rPr>
          <w:lang w:val="el-GR"/>
        </w:rPr>
      </w:pPr>
      <w:r>
        <w:rPr>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r>
        <w:rPr>
          <w:rStyle w:val="af"/>
          <w:lang w:val="el-GR"/>
        </w:rPr>
        <w:t xml:space="preserve"> </w:t>
      </w:r>
      <w:r>
        <w:rPr>
          <w:lang w:val="el-GR"/>
        </w:rPr>
        <w:t>.</w:t>
      </w:r>
    </w:p>
    <w:p w:rsidR="00D25A28" w:rsidRDefault="00D25A28">
      <w:pPr>
        <w:pStyle w:val="3"/>
        <w:rPr>
          <w:lang w:val="el-GR"/>
        </w:rPr>
      </w:pPr>
      <w:bookmarkStart w:id="51" w:name="_Toc27133671"/>
      <w:bookmarkStart w:id="52" w:name="_Toc2167"/>
      <w:bookmarkStart w:id="53" w:name="_Toc15039"/>
      <w:r>
        <w:rPr>
          <w:lang w:val="el-GR"/>
        </w:rPr>
        <w:t>2.1.4</w:t>
      </w:r>
      <w:r>
        <w:rPr>
          <w:lang w:val="el-GR"/>
        </w:rPr>
        <w:tab/>
        <w:t>Γλώσσα</w:t>
      </w:r>
      <w:bookmarkEnd w:id="51"/>
      <w:bookmarkEnd w:id="52"/>
      <w:bookmarkEnd w:id="53"/>
    </w:p>
    <w:p w:rsidR="00D25A28" w:rsidRDefault="00D25A28">
      <w:pPr>
        <w:rPr>
          <w:lang w:val="el-GR"/>
        </w:rPr>
      </w:pPr>
      <w:r>
        <w:rPr>
          <w:lang w:val="el-GR"/>
        </w:rPr>
        <w:t>Τα έγγραφα της σύμβασης έχουν συνταχθεί στην ελληνική γλώσσα.</w:t>
      </w:r>
    </w:p>
    <w:p w:rsidR="00D25A28" w:rsidRDefault="00D25A28">
      <w:pPr>
        <w:rPr>
          <w:color w:val="000000"/>
          <w:lang w:val="el-GR"/>
        </w:rPr>
      </w:pPr>
      <w:r>
        <w:rPr>
          <w:lang w:val="el-GR"/>
        </w:rPr>
        <w:t>Τυχόν προδικαστικές προσφυγές υποβάλλονται στην ελληνική γλώσσα.</w:t>
      </w:r>
    </w:p>
    <w:p w:rsidR="00D25A28" w:rsidRDefault="00D25A28">
      <w:pPr>
        <w:rPr>
          <w:color w:val="000000"/>
          <w:lang w:val="el-GR"/>
        </w:rPr>
      </w:pPr>
      <w:r>
        <w:rPr>
          <w:color w:val="000000"/>
          <w:lang w:val="el-GR"/>
        </w:rPr>
        <w:t xml:space="preserve">Οι </w:t>
      </w:r>
      <w:r>
        <w:rPr>
          <w:b/>
          <w:color w:val="000000"/>
          <w:lang w:val="el-GR"/>
        </w:rPr>
        <w:t>προσφορές</w:t>
      </w:r>
      <w:r>
        <w:rPr>
          <w:color w:val="000000"/>
          <w:lang w:val="el-GR"/>
        </w:rPr>
        <w:t>,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rsidR="00D25A28" w:rsidRDefault="00D25A28">
      <w:pPr>
        <w:rPr>
          <w:color w:val="000000"/>
          <w:lang w:val="el-GR"/>
        </w:rPr>
      </w:pPr>
      <w:r>
        <w:rPr>
          <w:color w:val="000000"/>
          <w:lang w:val="el-GR"/>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D25A28" w:rsidRDefault="00D25A28">
      <w:pPr>
        <w:rPr>
          <w:color w:val="000000"/>
          <w:lang w:val="el-GR"/>
        </w:rPr>
      </w:pPr>
      <w:r>
        <w:rPr>
          <w:color w:val="000000"/>
          <w:lang w:val="el-GR"/>
        </w:rPr>
        <w:t xml:space="preserve">Ενημερωτικά και τεχνικά φυλλάδια και άλλα έντυπα, εταιρικά ή μη, με ειδικό τεχνικό </w:t>
      </w:r>
      <w:r>
        <w:rPr>
          <w:iCs/>
          <w:color w:val="000000"/>
          <w:lang w:val="el-GR"/>
        </w:rPr>
        <w:t>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w:t>
      </w:r>
      <w:r>
        <w:rPr>
          <w:i/>
          <w:iCs/>
          <w:color w:val="000000"/>
          <w:lang w:val="el-GR"/>
        </w:rPr>
        <w:t xml:space="preserve">, </w:t>
      </w:r>
      <w:r>
        <w:rPr>
          <w:color w:val="000000"/>
          <w:lang w:val="el-GR"/>
        </w:rPr>
        <w:t xml:space="preserve"> μπορούν να υποβάλλονται σε άλλη γλώσσα, χωρίς να συνοδεύονται από μετάφραση στην ελληνική.</w:t>
      </w:r>
    </w:p>
    <w:p w:rsidR="00D25A28" w:rsidRDefault="00D25A28">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D25A28" w:rsidRDefault="00D25A28">
      <w:pPr>
        <w:pStyle w:val="a0"/>
        <w:rPr>
          <w:b/>
          <w:bCs/>
          <w:lang w:val="el-GR"/>
        </w:rPr>
      </w:pPr>
      <w:r>
        <w:rPr>
          <w:b/>
          <w:bCs/>
          <w:lang w:val="el-GR"/>
        </w:rPr>
        <w:t>2.1.5</w:t>
      </w:r>
      <w:r>
        <w:rPr>
          <w:b/>
          <w:bCs/>
          <w:lang w:val="el-GR"/>
        </w:rPr>
        <w:tab/>
        <w:t>Εγγυήσεις</w:t>
      </w:r>
    </w:p>
    <w:p w:rsidR="00D25A28" w:rsidRDefault="00D25A28">
      <w:pPr>
        <w:rPr>
          <w:color w:val="000000"/>
          <w:lang w:val="el-GR"/>
        </w:rPr>
      </w:pPr>
      <w:r>
        <w:rPr>
          <w:color w:val="000000"/>
          <w:lang w:val="el-GR"/>
        </w:rPr>
        <w:t>Οι εγγυητικές επιστολ</w:t>
      </w:r>
      <w:r>
        <w:rPr>
          <w:lang w:val="el-GR"/>
        </w:rPr>
        <w:t xml:space="preserve">ές, οι οποίες προβλέπονται, στην παρούσα Διακήρυξη,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4364/2016 (Α’ 13), που λειτουργούν νόμιμα στα κράτη - μέλη της Ένωσης ή του Ευρωπαϊκού Οικονομικού Χώρου ή </w:t>
      </w:r>
      <w:r>
        <w:rPr>
          <w:color w:val="000000"/>
          <w:lang w:val="el-GR"/>
        </w:rPr>
        <w:t>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D25A28" w:rsidRDefault="00D25A28">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D25A28" w:rsidRDefault="00D25A28">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D25A28" w:rsidRDefault="00D25A28">
      <w:pPr>
        <w:rPr>
          <w:i/>
          <w:iCs/>
          <w:color w:val="5B9BD5"/>
          <w:lang w:val="el-GR"/>
        </w:rPr>
      </w:pPr>
      <w:r>
        <w:rPr>
          <w:color w:val="000000"/>
          <w:lang w:val="el-GR"/>
        </w:rPr>
        <w:t xml:space="preserve">Η </w:t>
      </w:r>
      <w:proofErr w:type="spellStart"/>
      <w:r>
        <w:rPr>
          <w:color w:val="000000"/>
          <w:lang w:val="el-GR"/>
        </w:rPr>
        <w:t>περ</w:t>
      </w:r>
      <w:proofErr w:type="spellEnd"/>
      <w:r>
        <w:rPr>
          <w:color w:val="000000"/>
          <w:lang w:val="el-GR"/>
        </w:rPr>
        <w:t xml:space="preserve">. αα’ του προηγούμενου εδαφίου </w:t>
      </w:r>
      <w:proofErr w:type="spellStart"/>
      <w:r>
        <w:rPr>
          <w:color w:val="000000"/>
          <w:lang w:val="el-GR"/>
        </w:rPr>
        <w:t>ζ΄</w:t>
      </w:r>
      <w:proofErr w:type="spellEnd"/>
      <w:r>
        <w:rPr>
          <w:color w:val="000000"/>
          <w:lang w:val="el-GR"/>
        </w:rPr>
        <w:t xml:space="preserve"> δεν εφαρμόζεται για τις εγγυήσεις που παρέχονται με γραμμάτιο του Ταμείου Παρακαταθηκών και Δανείων.</w:t>
      </w:r>
    </w:p>
    <w:p w:rsidR="00D25A28" w:rsidRPr="00D25A28" w:rsidRDefault="00D25A28">
      <w:pPr>
        <w:rPr>
          <w:b/>
          <w:bCs/>
          <w:u w:val="single"/>
          <w:lang w:val="el-GR"/>
        </w:rPr>
      </w:pPr>
      <w:r>
        <w:rPr>
          <w:b/>
          <w:bCs/>
          <w:u w:val="single"/>
          <w:lang w:val="el-GR"/>
        </w:rPr>
        <w:t xml:space="preserve">Υποδείγματα Εγγυητικών Επιστολών περιλαμβάνονται στο Παράρτημα </w:t>
      </w:r>
      <w:r>
        <w:rPr>
          <w:b/>
          <w:bCs/>
          <w:u w:val="single"/>
          <w:lang w:val="en-US"/>
        </w:rPr>
        <w:t>V</w:t>
      </w:r>
      <w:r>
        <w:rPr>
          <w:b/>
          <w:bCs/>
          <w:u w:val="single"/>
          <w:lang w:val="el-GR"/>
        </w:rPr>
        <w:t>Ι</w:t>
      </w:r>
      <w:r w:rsidRPr="00D25A28">
        <w:rPr>
          <w:b/>
          <w:bCs/>
          <w:u w:val="single"/>
          <w:lang w:val="el-GR"/>
        </w:rPr>
        <w:t>.</w:t>
      </w:r>
    </w:p>
    <w:p w:rsidR="00D25A28" w:rsidRDefault="00D25A28">
      <w:pPr>
        <w:rPr>
          <w:color w:val="000000"/>
          <w:lang w:val="el-GR"/>
        </w:rPr>
      </w:pPr>
      <w:r>
        <w:rPr>
          <w:color w:val="000000"/>
          <w:lang w:val="el-GR"/>
        </w:rPr>
        <w:lastRenderedPageBreak/>
        <w:t>Η αναθέτουσα αρχή επικοινωνεί με τους εκδότες των εγγυητικών επιστολών προκειμένου να διαπιστώσει την εγκυρότητά τους.</w:t>
      </w:r>
    </w:p>
    <w:p w:rsidR="00D25A28" w:rsidRDefault="00D25A28">
      <w:pPr>
        <w:pStyle w:val="3"/>
        <w:rPr>
          <w:lang w:val="el-GR"/>
        </w:rPr>
      </w:pPr>
      <w:bookmarkStart w:id="54" w:name="_Toc73516595"/>
      <w:bookmarkStart w:id="55" w:name="_Toc1460"/>
      <w:bookmarkStart w:id="56" w:name="_Toc5283"/>
      <w:bookmarkStart w:id="57" w:name="_Toc15113"/>
      <w:r>
        <w:rPr>
          <w:lang w:val="el-GR"/>
        </w:rPr>
        <w:t>2.1.6</w:t>
      </w:r>
      <w:r>
        <w:rPr>
          <w:lang w:val="el-GR"/>
        </w:rPr>
        <w:tab/>
        <w:t>Προστασία Προσωπικών Δεδομένων</w:t>
      </w:r>
      <w:bookmarkEnd w:id="54"/>
      <w:bookmarkEnd w:id="55"/>
      <w:bookmarkEnd w:id="56"/>
      <w:bookmarkEnd w:id="57"/>
    </w:p>
    <w:p w:rsidR="00D25A28" w:rsidRDefault="00D25A28">
      <w:pPr>
        <w:rPr>
          <w:lang w:val="el-GR"/>
        </w:rPr>
      </w:pPr>
      <w:r>
        <w:rPr>
          <w:color w:val="000000"/>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ενημέρωση που επισυνάπτεται  </w:t>
      </w:r>
      <w:r>
        <w:rPr>
          <w:lang w:val="el-GR"/>
        </w:rPr>
        <w:t xml:space="preserve">στο </w:t>
      </w:r>
      <w:r>
        <w:rPr>
          <w:b/>
          <w:bCs/>
          <w:lang w:val="el-GR"/>
        </w:rPr>
        <w:t xml:space="preserve">Παράρτημα </w:t>
      </w:r>
      <w:r>
        <w:rPr>
          <w:b/>
          <w:bCs/>
          <w:lang w:val="en-US"/>
        </w:rPr>
        <w:t>V</w:t>
      </w:r>
      <w:r>
        <w:rPr>
          <w:b/>
          <w:bCs/>
          <w:lang w:val="el-GR"/>
        </w:rPr>
        <w:t>ΙΙ</w:t>
      </w:r>
      <w:r>
        <w:rPr>
          <w:lang w:val="el-GR"/>
        </w:rPr>
        <w:t xml:space="preserve"> της παρούσας</w:t>
      </w:r>
    </w:p>
    <w:p w:rsidR="00D25A28" w:rsidRDefault="00D25A28">
      <w:pPr>
        <w:pStyle w:val="2"/>
        <w:rPr>
          <w:lang w:val="el-GR"/>
        </w:rPr>
      </w:pPr>
      <w:bookmarkStart w:id="58" w:name="_Toc18254"/>
      <w:bookmarkStart w:id="59" w:name="_Toc27133673"/>
      <w:bookmarkStart w:id="60" w:name="_Toc5963"/>
      <w:r>
        <w:rPr>
          <w:lang w:val="el-GR"/>
        </w:rPr>
        <w:t>2.2</w:t>
      </w:r>
      <w:r>
        <w:rPr>
          <w:lang w:val="el-GR"/>
        </w:rPr>
        <w:tab/>
        <w:t>Δικαίωμα Συμμετοχής - Κριτήρια Ποιοτικής Επιλογής</w:t>
      </w:r>
      <w:bookmarkEnd w:id="58"/>
      <w:bookmarkEnd w:id="59"/>
      <w:bookmarkEnd w:id="60"/>
    </w:p>
    <w:p w:rsidR="00D25A28" w:rsidRDefault="00D25A28">
      <w:pPr>
        <w:pStyle w:val="3"/>
        <w:rPr>
          <w:lang w:val="el-GR"/>
        </w:rPr>
      </w:pPr>
      <w:bookmarkStart w:id="61" w:name="_Toc27133674"/>
      <w:bookmarkStart w:id="62" w:name="_Toc16968"/>
      <w:bookmarkStart w:id="63" w:name="_Toc26771"/>
      <w:r>
        <w:rPr>
          <w:lang w:val="el-GR"/>
        </w:rPr>
        <w:t>2.2.1</w:t>
      </w:r>
      <w:r>
        <w:rPr>
          <w:lang w:val="el-GR"/>
        </w:rPr>
        <w:tab/>
        <w:t>Δικαίωμα συμμετοχής</w:t>
      </w:r>
      <w:bookmarkEnd w:id="61"/>
      <w:bookmarkEnd w:id="62"/>
      <w:bookmarkEnd w:id="63"/>
      <w:r>
        <w:rPr>
          <w:lang w:val="el-GR"/>
        </w:rPr>
        <w:t xml:space="preserve"> </w:t>
      </w:r>
    </w:p>
    <w:p w:rsidR="00D25A28" w:rsidRDefault="00D25A28">
      <w:pPr>
        <w:rPr>
          <w:lang w:val="el-GR"/>
        </w:rPr>
      </w:pPr>
      <w:r>
        <w:rPr>
          <w:b/>
          <w:bCs/>
          <w:lang w:val="el-GR"/>
        </w:rPr>
        <w:t>1.</w:t>
      </w:r>
      <w:r>
        <w:rPr>
          <w:lang w:val="el-GR"/>
        </w:rPr>
        <w:t xml:space="preserve"> Δικαίωμα συμμετοχής στη διαδικασία σύναψης της παρούσας συμφωνίας-πλαίσιο έχουν φυσικά ή νομικά πρόσωπα και, σε περίπτωση ενώσεων οικονομικών φορέων, τα μέλη αυτών, που είναι εγκατεστημένα σε:</w:t>
      </w:r>
    </w:p>
    <w:p w:rsidR="00D25A28" w:rsidRDefault="00D25A28">
      <w:pPr>
        <w:rPr>
          <w:lang w:val="el-GR"/>
        </w:rPr>
      </w:pPr>
      <w:r>
        <w:rPr>
          <w:lang w:val="el-GR"/>
        </w:rPr>
        <w:t>α) κράτος-μέλος της Ένωσης,</w:t>
      </w:r>
    </w:p>
    <w:p w:rsidR="00D25A28" w:rsidRDefault="00D25A28">
      <w:pPr>
        <w:rPr>
          <w:lang w:val="el-GR"/>
        </w:rPr>
      </w:pPr>
      <w:r>
        <w:rPr>
          <w:lang w:val="el-GR"/>
        </w:rPr>
        <w:t>β) κράτος-μέλος του Ευρωπαϊκού Οικονομικού Χώρου (Ε.Ο.Χ.),</w:t>
      </w:r>
    </w:p>
    <w:p w:rsidR="00D25A28" w:rsidRDefault="00D25A28">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t>I</w:t>
      </w:r>
      <w:r>
        <w:rPr>
          <w:lang w:val="el-GR"/>
        </w:rPr>
        <w:t xml:space="preserve"> της ως άνω Συμφωνίας, καθώς και </w:t>
      </w:r>
    </w:p>
    <w:p w:rsidR="00D25A28" w:rsidRDefault="00D25A28">
      <w:pPr>
        <w:rPr>
          <w:b/>
          <w:bCs/>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D25A28" w:rsidRDefault="00D25A28">
      <w:pPr>
        <w:rPr>
          <w:b/>
          <w:bCs/>
          <w:lang w:val="el-GR"/>
        </w:rPr>
      </w:pPr>
      <w:r>
        <w:rPr>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D25A28" w:rsidRDefault="00D25A28">
      <w:pPr>
        <w:rPr>
          <w:lang w:val="el-GR"/>
        </w:rPr>
      </w:pPr>
      <w:r>
        <w:rPr>
          <w:b/>
          <w:bCs/>
          <w:lang w:val="el-GR"/>
        </w:rPr>
        <w:t>2.</w:t>
      </w:r>
      <w:r>
        <w:rPr>
          <w:szCs w:val="22"/>
          <w:lang w:val="el-GR"/>
        </w:rPr>
        <w:t>Οικονομικός φορέας συμμετέχει είτε μεμονωμένα είτε ως μέλος ένωσης</w:t>
      </w:r>
      <w:r>
        <w:rPr>
          <w:rFonts w:ascii="Cambria" w:hAnsi="Cambria"/>
          <w:szCs w:val="22"/>
          <w:lang w:val="el-GR"/>
        </w:rPr>
        <w:t xml:space="preserve">. </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D25A28" w:rsidRDefault="00D25A28">
      <w:pPr>
        <w:rPr>
          <w:lang w:val="el-GR"/>
        </w:rPr>
      </w:pPr>
      <w:r>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rsidR="00D25A28" w:rsidRDefault="00D25A28">
      <w:pPr>
        <w:rPr>
          <w:lang w:val="el-GR"/>
        </w:rPr>
      </w:pPr>
    </w:p>
    <w:p w:rsidR="00D25A28" w:rsidRDefault="00D25A28">
      <w:pPr>
        <w:rPr>
          <w:lang w:val="el-GR"/>
        </w:rPr>
      </w:pPr>
    </w:p>
    <w:p w:rsidR="00D25A28" w:rsidRDefault="00D25A28">
      <w:pPr>
        <w:pStyle w:val="3"/>
        <w:rPr>
          <w:lang w:val="el-GR"/>
        </w:rPr>
      </w:pPr>
      <w:bookmarkStart w:id="64" w:name="_Toc27133675"/>
      <w:bookmarkStart w:id="65" w:name="_Toc2624"/>
      <w:bookmarkStart w:id="66" w:name="_Toc4292"/>
      <w:r>
        <w:rPr>
          <w:lang w:val="el-GR"/>
        </w:rPr>
        <w:t>2.2.2</w:t>
      </w:r>
      <w:r>
        <w:rPr>
          <w:lang w:val="el-GR"/>
        </w:rPr>
        <w:tab/>
        <w:t>Εγγύηση συμμετοχής</w:t>
      </w:r>
      <w:bookmarkEnd w:id="64"/>
      <w:bookmarkEnd w:id="65"/>
      <w:r>
        <w:rPr>
          <w:lang w:val="el-GR"/>
        </w:rPr>
        <w:t xml:space="preserve"> </w:t>
      </w:r>
      <w:bookmarkEnd w:id="66"/>
    </w:p>
    <w:p w:rsidR="00D25A28" w:rsidRPr="00D25A28" w:rsidRDefault="00D25A28">
      <w:pPr>
        <w:rPr>
          <w:szCs w:val="22"/>
          <w:lang w:val="el-GR"/>
        </w:rPr>
      </w:pPr>
      <w:r>
        <w:rPr>
          <w:b/>
          <w:bCs/>
          <w:lang w:val="el-GR"/>
        </w:rPr>
        <w:t xml:space="preserve">2.2.2.1. </w:t>
      </w:r>
      <w:r>
        <w:rPr>
          <w:szCs w:val="22"/>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Pr="00D25A28">
        <w:rPr>
          <w:b/>
          <w:bCs/>
          <w:szCs w:val="22"/>
          <w:lang w:val="el-GR"/>
        </w:rPr>
        <w:t>2</w:t>
      </w:r>
      <w:r>
        <w:rPr>
          <w:b/>
          <w:bCs/>
          <w:szCs w:val="22"/>
          <w:lang w:val="el-GR"/>
        </w:rPr>
        <w:t>%</w:t>
      </w:r>
      <w:r>
        <w:rPr>
          <w:szCs w:val="22"/>
          <w:lang w:val="el-GR"/>
        </w:rPr>
        <w:t xml:space="preserve"> </w:t>
      </w:r>
      <w:r>
        <w:rPr>
          <w:b/>
          <w:szCs w:val="22"/>
          <w:lang w:val="el-GR"/>
        </w:rPr>
        <w:t xml:space="preserve">επί της εκτιμώμενης αξίας, εκτός ΦΠΑ, </w:t>
      </w:r>
      <w:r>
        <w:rPr>
          <w:szCs w:val="22"/>
          <w:lang w:val="el-GR"/>
        </w:rPr>
        <w:t xml:space="preserve">με στρογγυλοποίηση στο δεύτερο δεκαδικό ψηφίο, ήτοι του ποσού των </w:t>
      </w:r>
      <w:r>
        <w:rPr>
          <w:b/>
          <w:bCs/>
          <w:szCs w:val="22"/>
          <w:lang w:val="el-GR"/>
        </w:rPr>
        <w:t>7.580,65</w:t>
      </w:r>
      <w:r w:rsidRPr="00D25A28">
        <w:rPr>
          <w:b/>
          <w:bCs/>
          <w:szCs w:val="22"/>
          <w:lang w:val="el-GR" w:eastAsia="el-GR"/>
        </w:rPr>
        <w:t>€</w:t>
      </w:r>
      <w:r w:rsidRPr="00D25A28">
        <w:rPr>
          <w:szCs w:val="22"/>
          <w:lang w:val="el-GR" w:eastAsia="el-GR"/>
        </w:rPr>
        <w:t>.</w:t>
      </w:r>
    </w:p>
    <w:p w:rsidR="00D25A28" w:rsidRDefault="00D25A28">
      <w:pPr>
        <w:rPr>
          <w:lang w:val="el-GR"/>
        </w:rPr>
      </w:pPr>
      <w:r>
        <w:rPr>
          <w:lang w:val="el-GR"/>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D25A28" w:rsidRDefault="00D25A28">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ζητεί από τους προσφέροντες να παρατείνουν, πριν τη λήξη τους, τη διάρκεια ισχύος της προσφοράς και της εγγύησης συμμετοχής.</w:t>
      </w:r>
    </w:p>
    <w:p w:rsidR="00D25A28" w:rsidRDefault="00D25A28">
      <w:pPr>
        <w:rPr>
          <w:lang w:val="el-GR"/>
        </w:rPr>
      </w:pPr>
      <w:r>
        <w:rPr>
          <w:bCs/>
          <w:lang w:val="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rsidR="00D25A28" w:rsidRDefault="00D25A28">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rsidR="00D25A28" w:rsidRDefault="00D25A28">
      <w:pPr>
        <w:rPr>
          <w:lang w:val="el-GR"/>
        </w:rPr>
      </w:pPr>
      <w:r>
        <w:rPr>
          <w:bCs/>
          <w:lang w:val="el-GR"/>
        </w:rPr>
        <w:t>Η εγγύηση συμμετοχής επιστρέφεται στους λοιπούς προσφέροντες, σύμφωνα με τα ειδικότερα οριζόμενα στην παρ. 3 του άρθρου 72 του ν. 4412/2016</w:t>
      </w:r>
      <w:r>
        <w:rPr>
          <w:lang w:val="el-GR"/>
        </w:rPr>
        <w:t>.</w:t>
      </w:r>
      <w:r>
        <w:rPr>
          <w:rStyle w:val="WW-FootnoteReference17"/>
          <w:lang w:val="el-GR"/>
        </w:rPr>
        <w:t xml:space="preserve"> </w:t>
      </w:r>
    </w:p>
    <w:p w:rsidR="00D25A28" w:rsidRDefault="00D25A28">
      <w:pPr>
        <w:rPr>
          <w:i/>
          <w:iCs/>
          <w:color w:val="729FCF"/>
          <w:lang w:val="el-GR"/>
        </w:rPr>
      </w:pPr>
      <w:r>
        <w:rPr>
          <w:b/>
          <w:bCs/>
          <w:lang w:val="el-GR"/>
        </w:rPr>
        <w:t xml:space="preserve">2.2.2.3. </w:t>
      </w:r>
      <w:r>
        <w:rPr>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την υπογραφή του συμφωνητικού, ε) υποβάλει μη κατάλληλη προσφορά, κατά την έννοια της </w:t>
      </w:r>
      <w:proofErr w:type="spellStart"/>
      <w:r>
        <w:rPr>
          <w:lang w:val="el-GR"/>
        </w:rPr>
        <w:t>περ</w:t>
      </w:r>
      <w:proofErr w:type="spellEnd"/>
      <w:r>
        <w:rPr>
          <w:lang w:val="el-GR"/>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προσκομίστηκαν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D25A28" w:rsidRDefault="00D25A28">
      <w:pPr>
        <w:pStyle w:val="3"/>
        <w:rPr>
          <w:lang w:val="el-GR"/>
        </w:rPr>
      </w:pPr>
      <w:bookmarkStart w:id="67" w:name="_Toc27133676"/>
      <w:bookmarkStart w:id="68" w:name="_Toc3201"/>
      <w:bookmarkStart w:id="69" w:name="_Toc19866"/>
      <w:r>
        <w:rPr>
          <w:lang w:val="el-GR"/>
        </w:rPr>
        <w:t>2.2.3</w:t>
      </w:r>
      <w:r>
        <w:rPr>
          <w:lang w:val="el-GR"/>
        </w:rPr>
        <w:tab/>
        <w:t>Λόγοι αποκλεισμού</w:t>
      </w:r>
      <w:bookmarkEnd w:id="67"/>
      <w:bookmarkEnd w:id="68"/>
      <w:bookmarkEnd w:id="69"/>
    </w:p>
    <w:p w:rsidR="00D25A28" w:rsidRDefault="00D25A28">
      <w:pPr>
        <w:rPr>
          <w:b/>
          <w:bCs/>
          <w:lang w:val="el-GR"/>
        </w:rPr>
      </w:pPr>
      <w:r>
        <w:rPr>
          <w:lang w:val="el-GR"/>
        </w:rPr>
        <w:t>Αποκλείεται από τη συμμετοχή στην παρούσα διαδικασία σύναψης συμφωνίας-πλαίσιο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D25A28" w:rsidRDefault="00D25A28">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τα ακόλουθα εγκλήματα: </w:t>
      </w:r>
    </w:p>
    <w:p w:rsidR="00D25A28" w:rsidRDefault="00D25A28">
      <w:pPr>
        <w:rPr>
          <w:lang w:val="el-GR"/>
        </w:rPr>
      </w:pPr>
      <w:r>
        <w:rPr>
          <w:lang w:val="el-GR"/>
        </w:rPr>
        <w:t xml:space="preserve">α) </w:t>
      </w:r>
      <w:r>
        <w:rPr>
          <w:b/>
          <w:bCs/>
          <w:lang w:val="el-GR"/>
        </w:rPr>
        <w:t>συμμετοχή σε εγκληματική οργάνωση</w:t>
      </w:r>
      <w:r>
        <w:rPr>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και τα εγκλήματα του άρθρου 187 του Ποινικού Κώδικα (εγκληματική οργάνωση),</w:t>
      </w:r>
    </w:p>
    <w:p w:rsidR="00D25A28" w:rsidRDefault="00D25A28">
      <w:pPr>
        <w:rPr>
          <w:lang w:val="el-GR"/>
        </w:rPr>
      </w:pPr>
      <w:r>
        <w:rPr>
          <w:lang w:val="el-GR"/>
        </w:rPr>
        <w:t xml:space="preserve">β) </w:t>
      </w:r>
      <w:r>
        <w:rPr>
          <w:b/>
          <w:bCs/>
          <w:lang w:val="el-GR"/>
        </w:rPr>
        <w:t>ενεργητική δωροδοκία</w:t>
      </w:r>
      <w:r>
        <w:rPr>
          <w:lang w:val="el-GR"/>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w:t>
      </w:r>
      <w:proofErr w:type="spellStart"/>
      <w:r>
        <w:rPr>
          <w:lang w:val="el-GR"/>
        </w:rPr>
        <w:t>επιρροής–μεσάζοντες</w:t>
      </w:r>
      <w:proofErr w:type="spellEnd"/>
      <w:r>
        <w:rPr>
          <w:lang w:val="el-GR"/>
        </w:rPr>
        <w:t>), 396 παρ. 2 (δωροδοκία στον ιδιωτικό τομέα) του Ποινικού Κώδικα</w:t>
      </w:r>
    </w:p>
    <w:p w:rsidR="00D25A28" w:rsidRDefault="00D25A28">
      <w:pPr>
        <w:rPr>
          <w:lang w:val="el-GR"/>
        </w:rPr>
      </w:pPr>
      <w:r>
        <w:rPr>
          <w:lang w:val="el-GR"/>
        </w:rPr>
        <w:lastRenderedPageBreak/>
        <w:t xml:space="preserve">γ) </w:t>
      </w:r>
      <w:proofErr w:type="spellStart"/>
      <w:r>
        <w:rPr>
          <w:b/>
          <w:bCs/>
          <w:lang w:val="el-GR"/>
        </w:rPr>
        <w:t>απάτη,εις</w:t>
      </w:r>
      <w:proofErr w:type="spellEnd"/>
      <w:r>
        <w:rPr>
          <w:b/>
          <w:bCs/>
          <w:lang w:val="el-GR"/>
        </w:rPr>
        <w:t xml:space="preserve"> βάρος των οικονομικών συμφερόντων της Ένωσης</w:t>
      </w:r>
      <w:r>
        <w:rPr>
          <w:lang w:val="el-GR"/>
        </w:rPr>
        <w:t xml:space="preserve">,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Pr>
          <w:lang w:val="el-GR"/>
        </w:rPr>
        <w:t>επ</w:t>
      </w:r>
      <w:proofErr w:type="spellEnd"/>
      <w:r>
        <w:rPr>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D25A28" w:rsidRDefault="00D25A28">
      <w:pPr>
        <w:rPr>
          <w:lang w:val="el-GR"/>
        </w:rPr>
      </w:pPr>
      <w:r>
        <w:rPr>
          <w:lang w:val="el-GR"/>
        </w:rPr>
        <w:t xml:space="preserve"> δ) </w:t>
      </w:r>
      <w:r>
        <w:rPr>
          <w:b/>
          <w:bCs/>
          <w:lang w:val="el-GR"/>
        </w:rPr>
        <w:t>τρομοκρατικά εγκλήματα ή εγκλήματα συνδεόμενα με τρομοκρατικές δραστηριότητες</w:t>
      </w:r>
      <w:r>
        <w:rPr>
          <w:lang w:val="el-GR"/>
        </w:rPr>
        <w:t>,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D25A28" w:rsidRDefault="00D25A28">
      <w:pPr>
        <w:rPr>
          <w:lang w:val="el-GR"/>
        </w:rPr>
      </w:pPr>
      <w:r>
        <w:rPr>
          <w:lang w:val="el-GR"/>
        </w:rPr>
        <w:t xml:space="preserve">ε) </w:t>
      </w:r>
      <w:r>
        <w:rPr>
          <w:b/>
          <w:bCs/>
          <w:lang w:val="el-GR"/>
        </w:rPr>
        <w:t>νομιμοποίηση εσόδων από παράνομες δραστηριότητες ή χρηματοδότηση της τρομοκρατίας</w:t>
      </w:r>
      <w:r>
        <w:rPr>
          <w:lang w:val="el-GR"/>
        </w:rPr>
        <w:t>, όπως αυτές ορίζονται στο άρθρο 1 της Οδηγίας (ΕΕ) 2015/849 του Ευρωπαϊκού Κοινοβουλίου και του Συμβουλίου, της 20</w:t>
      </w:r>
      <w:r>
        <w:rPr>
          <w:vertAlign w:val="superscript"/>
          <w:lang w:val="el-GR"/>
        </w:rPr>
        <w:t>ης</w:t>
      </w:r>
      <w:r>
        <w:rPr>
          <w:lang w:val="el-GR"/>
        </w:rPr>
        <w:t xml:space="preserve">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Pr>
          <w:lang w:val="el-GR"/>
        </w:rPr>
        <w:t>αριθμ</w:t>
      </w:r>
      <w:proofErr w:type="spellEnd"/>
      <w:r>
        <w:rPr>
          <w:lang w:val="el-GR"/>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D25A28" w:rsidRDefault="00D25A28">
      <w:pPr>
        <w:rPr>
          <w:lang w:val="el-GR"/>
        </w:rPr>
      </w:pPr>
      <w:r>
        <w:rPr>
          <w:lang w:val="el-GR"/>
        </w:rPr>
        <w:t xml:space="preserve">στ) </w:t>
      </w:r>
      <w:r>
        <w:rPr>
          <w:b/>
          <w:bCs/>
          <w:lang w:val="el-GR"/>
        </w:rPr>
        <w:t>παιδική εργασία και άλλες μορφές εμπορίας ανθρώπων</w:t>
      </w:r>
      <w:r>
        <w:rPr>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1),και τα εγκλήματα του άρθρου 323Α του Ποινικού κώδικα (εμπορία ανθρώπων).</w:t>
      </w:r>
    </w:p>
    <w:p w:rsidR="00D25A28" w:rsidRDefault="00D25A28">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rsidR="00D25A28" w:rsidRDefault="00D25A28">
      <w:pPr>
        <w:numPr>
          <w:ilvl w:val="0"/>
          <w:numId w:val="8"/>
        </w:numPr>
        <w:rPr>
          <w:lang w:val="el-GR"/>
        </w:rPr>
      </w:pPr>
      <w:r>
        <w:rPr>
          <w:lang w:val="el-GR"/>
        </w:rPr>
        <w:t>Στις περιπτώσεις εταιρειών περιορισμένης ευθύνης (Ε.Π.Ε.), ιδιωτικών κεφαλαιουχικών εταιρειών (Ι.Κ.Ε.)  και προσωπικών εταιρειών (Ο.Ε. και Ε.Ε.),  στους διαχειριστές,</w:t>
      </w:r>
    </w:p>
    <w:p w:rsidR="00D25A28" w:rsidRDefault="00D25A28">
      <w:pPr>
        <w:numPr>
          <w:ilvl w:val="0"/>
          <w:numId w:val="8"/>
        </w:numPr>
        <w:suppressAutoHyphens w:val="0"/>
        <w:spacing w:after="160" w:line="252" w:lineRule="auto"/>
        <w:rPr>
          <w:lang w:val="el-GR"/>
        </w:rPr>
      </w:pPr>
      <w:r>
        <w:rPr>
          <w:lang w:val="el-GR"/>
        </w:rPr>
        <w:t>Στις περιπτώσεις ανωνύμων εταιρειών (</w:t>
      </w:r>
      <w:proofErr w:type="spellStart"/>
      <w:r>
        <w:rPr>
          <w:lang w:val="el-GR"/>
        </w:rPr>
        <w:t>Α.Ε.),τον</w:t>
      </w:r>
      <w:proofErr w:type="spellEnd"/>
      <w:r>
        <w:rPr>
          <w:lang w:val="el-GR"/>
        </w:rPr>
        <w:t xml:space="preserve">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D25A28" w:rsidRDefault="00D25A28">
      <w:pPr>
        <w:numPr>
          <w:ilvl w:val="0"/>
          <w:numId w:val="9"/>
        </w:numPr>
        <w:tabs>
          <w:tab w:val="left" w:pos="420"/>
        </w:tabs>
        <w:suppressAutoHyphens w:val="0"/>
        <w:spacing w:after="160" w:line="252" w:lineRule="auto"/>
        <w:rPr>
          <w:lang w:val="el-GR"/>
        </w:rPr>
      </w:pPr>
      <w:r>
        <w:rPr>
          <w:lang w:val="el-GR"/>
        </w:rPr>
        <w:t>Στις περιπτώσεις Συνεταιρισμών, τα μέλη του Διοικητικού Συμβουλίου,</w:t>
      </w:r>
    </w:p>
    <w:p w:rsidR="00D25A28" w:rsidRDefault="00D25A28">
      <w:pPr>
        <w:numPr>
          <w:ilvl w:val="0"/>
          <w:numId w:val="9"/>
        </w:numPr>
        <w:tabs>
          <w:tab w:val="left" w:pos="420"/>
        </w:tabs>
        <w:suppressAutoHyphens w:val="0"/>
        <w:spacing w:after="160" w:line="252" w:lineRule="auto"/>
        <w:rPr>
          <w:lang w:val="el-GR"/>
        </w:rPr>
      </w:pPr>
      <w:r>
        <w:rPr>
          <w:lang w:val="el-GR"/>
        </w:rPr>
        <w:t>Σε όλες τις υπόλοιπες περιπτώσεις νομικών προσώπων, τον κατά περίπτωση νόμιμο εκπρόσωπο</w:t>
      </w:r>
    </w:p>
    <w:p w:rsidR="00D25A28" w:rsidRDefault="00D25A28">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rsidR="00D25A28" w:rsidRDefault="00D25A28">
      <w:pPr>
        <w:rPr>
          <w:lang w:val="el-GR"/>
        </w:rPr>
      </w:pPr>
      <w:r>
        <w:rPr>
          <w:b/>
          <w:bCs/>
          <w:lang w:val="el-GR"/>
        </w:rPr>
        <w:t>2.2.3.2.</w:t>
      </w:r>
      <w:r>
        <w:rPr>
          <w:lang w:val="el-GR"/>
        </w:rPr>
        <w:t xml:space="preserve"> Στις ακόλουθες περιπτώσεις :</w:t>
      </w:r>
    </w:p>
    <w:p w:rsidR="00D25A28" w:rsidRDefault="00D25A28">
      <w:pPr>
        <w:rPr>
          <w:lang w:val="el-GR"/>
        </w:rPr>
      </w:pPr>
      <w:r>
        <w:rPr>
          <w:lang w:val="el-GR"/>
        </w:rPr>
        <w:lastRenderedPageBreak/>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rsidR="00D25A28" w:rsidRDefault="00D25A28">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D25A28" w:rsidRDefault="00D25A28">
      <w:pPr>
        <w:pStyle w:val="afd"/>
        <w:rPr>
          <w:lang w:val="el-GR"/>
        </w:rPr>
      </w:pPr>
      <w:r>
        <w:rPr>
          <w:lang w:val="el-GR"/>
        </w:rPr>
        <w:t xml:space="preserve">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 </w:t>
      </w:r>
    </w:p>
    <w:p w:rsidR="00D25A28" w:rsidRDefault="00D25A28">
      <w:pPr>
        <w:pStyle w:val="afd"/>
        <w:rPr>
          <w:lang w:val="el-GR"/>
        </w:rPr>
      </w:pPr>
      <w:r>
        <w:rPr>
          <w:lang w:val="el-GR"/>
        </w:rPr>
        <w:t xml:space="preserve">Οι υποχρεώσεις των </w:t>
      </w:r>
      <w:proofErr w:type="spellStart"/>
      <w:r>
        <w:rPr>
          <w:lang w:val="el-GR"/>
        </w:rPr>
        <w:t>περ.α</w:t>
      </w:r>
      <w:proofErr w:type="spellEnd"/>
      <w:r>
        <w:rPr>
          <w:lang w:val="el-GR"/>
        </w:rPr>
        <w:t>' και β',</w:t>
      </w:r>
      <w:r>
        <w:rPr>
          <w:szCs w:val="22"/>
          <w:lang w:val="el-GR" w:eastAsia="el-GR"/>
        </w:rPr>
        <w:t xml:space="preserve"> της παρ. 2.2.3.2</w:t>
      </w:r>
      <w:r>
        <w:rPr>
          <w:lang w:val="el-GR"/>
        </w:rPr>
        <w:t xml:space="preserve"> ,θεωρείται ότι  δεν έχουν αθετηθεί εφόσον δεν έχουν καταστεί ληξιπρόθεσμες ή εφόσον αυτές έχουν υπαχθεί σε δεσμευτικό διακανονισμό που τηρείται. </w:t>
      </w:r>
    </w:p>
    <w:p w:rsidR="00D25A28" w:rsidRDefault="00D25A28">
      <w:pPr>
        <w:rPr>
          <w:lang w:val="el-GR"/>
        </w:rPr>
      </w:pPr>
      <w:r>
        <w:rPr>
          <w:lang w:val="el-GR"/>
        </w:rPr>
        <w:t>Δεν αποκλείεται ο οικονομικός φορέας, όταν έχει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rsidR="00D25A28" w:rsidRDefault="00D25A28">
      <w:pPr>
        <w:pStyle w:val="foothanging"/>
        <w:ind w:left="0" w:firstLine="0"/>
        <w:rPr>
          <w:iCs/>
          <w:sz w:val="22"/>
          <w:szCs w:val="22"/>
          <w:lang w:val="el-GR"/>
        </w:rPr>
      </w:pPr>
      <w:r>
        <w:rPr>
          <w:b/>
          <w:bCs/>
          <w:sz w:val="22"/>
          <w:szCs w:val="22"/>
          <w:lang w:val="el-GR"/>
        </w:rPr>
        <w:t xml:space="preserve">2.2.3.3 </w:t>
      </w:r>
      <w:r>
        <w:rPr>
          <w:b/>
          <w:sz w:val="22"/>
          <w:szCs w:val="22"/>
          <w:lang w:val="el-GR"/>
        </w:rPr>
        <w:t>α)</w:t>
      </w:r>
      <w:r>
        <w:rPr>
          <w:b/>
          <w:bCs/>
          <w:sz w:val="22"/>
          <w:szCs w:val="22"/>
          <w:lang w:val="el-GR"/>
        </w:rPr>
        <w:t xml:space="preserve"> </w:t>
      </w:r>
      <w:r>
        <w:rPr>
          <w:sz w:val="22"/>
          <w:szCs w:val="22"/>
          <w:lang w:val="el-GR"/>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Pr>
          <w:iCs/>
          <w:sz w:val="22"/>
          <w:szCs w:val="24"/>
          <w:lang w:val="el-GR"/>
        </w:rPr>
        <w:t>όπως ενδεικτικά δημόσιας υγείας ή προστασίας του περιβάλλοντος.</w:t>
      </w:r>
      <w:r>
        <w:rPr>
          <w:iCs/>
          <w:sz w:val="22"/>
          <w:szCs w:val="22"/>
          <w:lang w:val="el-GR"/>
        </w:rPr>
        <w:t xml:space="preserve"> </w:t>
      </w:r>
    </w:p>
    <w:p w:rsidR="00D25A28" w:rsidRDefault="00D25A28">
      <w:pPr>
        <w:pStyle w:val="foothanging"/>
        <w:ind w:left="0" w:firstLine="0"/>
        <w:rPr>
          <w:iCs/>
          <w:sz w:val="22"/>
          <w:szCs w:val="22"/>
          <w:lang w:val="el-GR"/>
        </w:rPr>
      </w:pPr>
    </w:p>
    <w:p w:rsidR="00D25A28" w:rsidRDefault="00D25A28">
      <w:pPr>
        <w:rPr>
          <w:szCs w:val="22"/>
          <w:lang w:val="el-GR"/>
        </w:rPr>
      </w:pPr>
      <w:r>
        <w:rPr>
          <w:b/>
          <w:bCs/>
          <w:szCs w:val="22"/>
          <w:lang w:val="el-GR"/>
        </w:rPr>
        <w:t>β)</w:t>
      </w:r>
      <w:r>
        <w:rPr>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rsidR="00D25A28" w:rsidRDefault="00D25A28">
      <w:pPr>
        <w:rPr>
          <w:lang w:val="el-GR"/>
        </w:rPr>
      </w:pPr>
      <w:r>
        <w:rPr>
          <w:b/>
          <w:bCs/>
          <w:lang w:val="el-GR"/>
        </w:rPr>
        <w:t>2.2.3.4.</w:t>
      </w:r>
      <w:r>
        <w:rPr>
          <w:lang w:val="el-GR"/>
        </w:rPr>
        <w:t xml:space="preserve"> Αποκλείεται από τη συμμετοχή στη διαδικασία σύναψης της παρούσας </w:t>
      </w:r>
      <w:r>
        <w:rPr>
          <w:iCs/>
          <w:lang w:val="el-GR"/>
        </w:rPr>
        <w:t>συμφωνίας-πλαίσιο</w:t>
      </w:r>
      <w:r>
        <w:rPr>
          <w:lang w:val="el-GR"/>
        </w:rPr>
        <w:t xml:space="preserve">,  οικονομικός φορέας σε οποιαδήποτε από τις ακόλουθες καταστάσεις: </w:t>
      </w:r>
    </w:p>
    <w:p w:rsidR="00D25A28" w:rsidRDefault="00D25A28">
      <w:pPr>
        <w:rPr>
          <w:lang w:val="el-GR"/>
        </w:rPr>
      </w:pPr>
      <w:r>
        <w:rPr>
          <w:lang w:val="el-GR"/>
        </w:rPr>
        <w:t xml:space="preserve">(α)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 </w:t>
      </w:r>
    </w:p>
    <w:p w:rsidR="00D25A28" w:rsidRDefault="00D25A28">
      <w:pPr>
        <w:rPr>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w:t>
      </w:r>
      <w:r w:rsidRPr="00D25A28">
        <w:rPr>
          <w:lang w:val="el-GR"/>
        </w:rPr>
        <w:t xml:space="preserve"> </w:t>
      </w:r>
      <w:r>
        <w:rPr>
          <w:lang w:val="el-GR"/>
        </w:rPr>
        <w:t xml:space="preserve">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w:t>
      </w:r>
    </w:p>
    <w:p w:rsidR="00D25A28" w:rsidRDefault="00D25A28">
      <w:pPr>
        <w:rPr>
          <w:lang w:val="el-GR"/>
        </w:rPr>
      </w:pPr>
      <w:r>
        <w:rPr>
          <w:lang w:val="el-GR"/>
        </w:rPr>
        <w:t xml:space="preserve">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D25A28" w:rsidRDefault="00D25A28">
      <w:pPr>
        <w:rPr>
          <w:lang w:val="el-GR"/>
        </w:rPr>
      </w:pPr>
      <w:r>
        <w:rPr>
          <w:lang w:val="el-GR"/>
        </w:rPr>
        <w:t xml:space="preserve">(γ) εάν, με την επιφύλαξη της παραγράφου 3Γ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D25A28" w:rsidRDefault="00D25A28">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D25A28" w:rsidRDefault="00D25A28">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D25A28" w:rsidRDefault="00D25A28">
      <w:pPr>
        <w:rPr>
          <w:lang w:val="el-GR"/>
        </w:rPr>
      </w:pPr>
      <w:r>
        <w:rPr>
          <w:lang w:val="el-GR"/>
        </w:rPr>
        <w:lastRenderedPageBreak/>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D25A28" w:rsidRDefault="00D25A28">
      <w:pPr>
        <w:rPr>
          <w:lang w:val="el-GR"/>
        </w:rPr>
      </w:pPr>
      <w:r>
        <w:rPr>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2.2.9.2.της παρούσας, </w:t>
      </w:r>
    </w:p>
    <w:p w:rsidR="00D25A28" w:rsidRDefault="00D25A28">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D25A28" w:rsidRDefault="00D25A28">
      <w:pPr>
        <w:rPr>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D25A28" w:rsidRDefault="00D25A28">
      <w:pPr>
        <w:suppressAutoHyphens w:val="0"/>
        <w:spacing w:after="160" w:line="252" w:lineRule="auto"/>
        <w:rPr>
          <w:lang w:val="el-GR"/>
        </w:rPr>
      </w:pPr>
      <w:r>
        <w:rPr>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Pr>
          <w:lang w:val="el-GR"/>
        </w:rPr>
        <w:t>.</w:t>
      </w:r>
      <w:r>
        <w:rPr>
          <w:color w:val="000000"/>
          <w:lang w:val="el-GR"/>
        </w:rPr>
        <w:t xml:space="preserve"> </w:t>
      </w:r>
    </w:p>
    <w:p w:rsidR="00D25A28" w:rsidRDefault="00D25A28">
      <w:pPr>
        <w:suppressAutoHyphens w:val="0"/>
        <w:spacing w:after="160" w:line="252" w:lineRule="auto"/>
        <w:rPr>
          <w:lang w:val="el-GR"/>
        </w:rPr>
      </w:pPr>
      <w:r>
        <w:rPr>
          <w:b/>
          <w:bCs/>
          <w:lang w:val="el-GR"/>
        </w:rPr>
        <w:t>2.2.3.5.</w:t>
      </w:r>
      <w:r>
        <w:rPr>
          <w:lang w:val="el-GR"/>
        </w:rPr>
        <w:t xml:space="preserve"> Απαγορεύεται η ανάθεση της παρούσας σύμβασης, σε:</w:t>
      </w:r>
    </w:p>
    <w:p w:rsidR="00D25A28" w:rsidRDefault="00D25A28">
      <w:pPr>
        <w:suppressAutoHyphens w:val="0"/>
        <w:spacing w:after="160" w:line="252" w:lineRule="auto"/>
        <w:rPr>
          <w:lang w:val="el-GR"/>
        </w:rPr>
      </w:pPr>
      <w:r>
        <w:rPr>
          <w:lang w:val="el-GR"/>
        </w:rPr>
        <w:t xml:space="preserve">α) Ρώσο υπήκοο ή φυσικό ή νομικό πρόσωπο, οντότητα ή φορέα που έχει την έδρα του στη Ρωσία  </w:t>
      </w:r>
    </w:p>
    <w:p w:rsidR="00D25A28" w:rsidRDefault="00D25A28">
      <w:pPr>
        <w:suppressAutoHyphens w:val="0"/>
        <w:spacing w:after="160" w:line="252" w:lineRule="auto"/>
        <w:rPr>
          <w:lang w:val="el-GR"/>
        </w:rPr>
      </w:pPr>
      <w:r>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rsidR="00D25A28" w:rsidRDefault="00D25A28">
      <w:pPr>
        <w:suppressAutoHyphens w:val="0"/>
        <w:spacing w:after="160" w:line="252" w:lineRule="auto"/>
        <w:rPr>
          <w:lang w:val="el-GR"/>
        </w:rPr>
      </w:pPr>
      <w:r>
        <w:rPr>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p>
    <w:p w:rsidR="00D25A28" w:rsidRDefault="00D25A28">
      <w:pPr>
        <w:rPr>
          <w:b/>
          <w:bCs/>
          <w:lang w:val="el-GR"/>
        </w:rPr>
      </w:pPr>
      <w:r>
        <w:rPr>
          <w:b/>
          <w:bCs/>
          <w:lang w:val="el-GR"/>
        </w:rPr>
        <w:t xml:space="preserve">2.2.3.6. </w:t>
      </w:r>
      <w:r>
        <w:rPr>
          <w:lang w:val="el-GR"/>
        </w:rPr>
        <w:t xml:space="preserve">Ο οικονομικός φορέας αποκλείεται σε οποιοδήποτε χρονικό σημείο κατά τη διάρκεια της διαδικασίας σύναψης της παρούσας συμφωνίας-πλαίσιο, όταν αποδεικνύεται ότι βρίσκεται, λόγω πράξεων ή παραλείψεών του, είτε πριν είτε κατά τη διαδικασία, σε μία από τις ως άνω περιπτώσεις </w:t>
      </w:r>
    </w:p>
    <w:p w:rsidR="00D25A28" w:rsidRDefault="00D25A28">
      <w:pPr>
        <w:rPr>
          <w:lang w:val="el-GR"/>
        </w:rPr>
      </w:pPr>
      <w:r>
        <w:rPr>
          <w:b/>
          <w:bCs/>
          <w:lang w:val="el-GR"/>
        </w:rPr>
        <w:t>2.2.3.7.</w:t>
      </w:r>
      <w:r>
        <w:rPr>
          <w:lang w:val="el-GR"/>
        </w:rPr>
        <w:t xml:space="preserve">Οικονομικός φορέας που εμπίπτει σε μια από τις καταστάσεις που αναφέρονται στις παραγράφους 2.2.3.1 και 2.2.3.4  εκτός από την </w:t>
      </w:r>
      <w:proofErr w:type="spellStart"/>
      <w:r>
        <w:rPr>
          <w:lang w:val="el-GR"/>
        </w:rPr>
        <w:t>περ</w:t>
      </w:r>
      <w:proofErr w:type="spellEnd"/>
      <w:r>
        <w:rPr>
          <w:lang w:val="el-GR"/>
        </w:rPr>
        <w:t>.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proofErr w:type="spellStart"/>
      <w:r>
        <w:rPr>
          <w:lang w:val="el-GR"/>
        </w:rPr>
        <w:t>κάθαρση).Για</w:t>
      </w:r>
      <w:proofErr w:type="spellEnd"/>
      <w:r>
        <w:rPr>
          <w:lang w:val="el-GR"/>
        </w:rPr>
        <w:t xml:space="preserve">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w:t>
      </w:r>
    </w:p>
    <w:p w:rsidR="00D25A28" w:rsidRDefault="00D25A28">
      <w:pPr>
        <w:rPr>
          <w:lang w:val="el-GR"/>
        </w:rPr>
      </w:pPr>
      <w:r>
        <w:rPr>
          <w:lang w:val="el-GR"/>
        </w:rPr>
        <w:t xml:space="preserve">Εάν τα στοιχεία κριθούν επαρκή, ο εν λόγω οικονομικός φορέας δεν αποκλείεται από τη διαδικασία σύναψης συμφωνίας-πλαίσιο.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w:t>
      </w:r>
      <w:r>
        <w:rPr>
          <w:lang w:val="el-GR"/>
        </w:rPr>
        <w:lastRenderedPageBreak/>
        <w:t>ανάθεσης παραχώρησης δεν μπορεί να κάνει χρήση της ανωτέρω δυνατότητας κατά την περίοδο του αποκλεισμού που ορίζεται στην εν λόγω απόφαση .</w:t>
      </w:r>
    </w:p>
    <w:p w:rsidR="00D25A28" w:rsidRDefault="00A15BB4">
      <w:pPr>
        <w:rPr>
          <w:lang w:val="el-GR"/>
        </w:rPr>
      </w:pPr>
      <w:r>
        <w:rPr>
          <w:lang w:val="el-GR"/>
        </w:rPr>
        <w:t>Η εξέταση των, κατά τα ανωτέρω, προσκομισθέντων από τον οικονομικό φορέα στοιχείων, για τη διαπίστωση της επάρκειας ή μη των επανορθωτικών μέτρων που έλαβε και επικαλείται, θα πραγματοποιηθεί κατά το στάδιο της εξέτασης των δικαιολογητικών συμμετοχής</w:t>
      </w:r>
      <w:r w:rsidR="00D25A28">
        <w:rPr>
          <w:lang w:val="el-GR"/>
        </w:rPr>
        <w:t>.</w:t>
      </w:r>
    </w:p>
    <w:p w:rsidR="00D25A28" w:rsidRDefault="00D25A28">
      <w:pPr>
        <w:suppressAutoHyphens w:val="0"/>
        <w:autoSpaceDE w:val="0"/>
        <w:autoSpaceDN w:val="0"/>
        <w:adjustRightInd w:val="0"/>
        <w:spacing w:after="0"/>
        <w:rPr>
          <w:lang w:val="el-GR"/>
        </w:rPr>
      </w:pPr>
      <w:r>
        <w:rPr>
          <w:b/>
          <w:bCs/>
          <w:lang w:val="el-GR"/>
        </w:rPr>
        <w:t>2.2.3.8.</w:t>
      </w:r>
      <w:r>
        <w:rPr>
          <w:lang w:val="el-GR"/>
        </w:rPr>
        <w:t xml:space="preserve">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w:t>
      </w:r>
      <w:proofErr w:type="spellStart"/>
      <w:r>
        <w:rPr>
          <w:lang w:val="el-GR"/>
        </w:rPr>
        <w:t>αριθμ</w:t>
      </w:r>
      <w:proofErr w:type="spellEnd"/>
      <w:r>
        <w:rPr>
          <w:lang w:val="el-GR"/>
        </w:rPr>
        <w:t xml:space="preserve">. 102080/24-10-2022 (Β΄5623/02.11.2022) απόφαση του Υπουργού Ανάπτυξης και Επενδύσεων με θέμα: </w:t>
      </w:r>
      <w:r>
        <w:rPr>
          <w:i/>
          <w:lang w:val="el-GR"/>
        </w:rPr>
        <w:t>«Ρύθμιση θεμάτων σχετικά με την εξέταση επανορθωτικών μέτρων από την Επιτροπή της παρ.  9 του άρθρου 73 του ν. 4412/2016».</w:t>
      </w:r>
    </w:p>
    <w:p w:rsidR="00D25A28" w:rsidRDefault="00D25A28">
      <w:pPr>
        <w:suppressAutoHyphens w:val="0"/>
        <w:autoSpaceDE w:val="0"/>
        <w:autoSpaceDN w:val="0"/>
        <w:adjustRightInd w:val="0"/>
        <w:spacing w:after="0"/>
        <w:rPr>
          <w:lang w:val="el-GR"/>
        </w:rPr>
      </w:pPr>
    </w:p>
    <w:p w:rsidR="00D25A28" w:rsidRDefault="00D25A28">
      <w:pPr>
        <w:suppressAutoHyphens w:val="0"/>
        <w:autoSpaceDE w:val="0"/>
        <w:autoSpaceDN w:val="0"/>
        <w:adjustRightInd w:val="0"/>
        <w:spacing w:after="0"/>
        <w:rPr>
          <w:lang w:val="el-GR"/>
        </w:rPr>
      </w:pPr>
      <w:r>
        <w:rPr>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6" w:history="1">
        <w:r>
          <w:t>epanorthotika</w:t>
        </w:r>
        <w:r>
          <w:rPr>
            <w:lang w:val="el-GR"/>
          </w:rPr>
          <w:t>@</w:t>
        </w:r>
        <w:r>
          <w:t>eaadhsy</w:t>
        </w:r>
        <w:r>
          <w:rPr>
            <w:lang w:val="el-GR"/>
          </w:rPr>
          <w:t>.</w:t>
        </w:r>
        <w:r>
          <w:t>gr</w:t>
        </w:r>
      </w:hyperlink>
      <w:r>
        <w:rPr>
          <w:lang w:val="el-GR"/>
        </w:rPr>
        <w:t xml:space="preserve">  </w:t>
      </w:r>
    </w:p>
    <w:p w:rsidR="00D25A28" w:rsidRDefault="00D25A28">
      <w:pPr>
        <w:suppressAutoHyphens w:val="0"/>
        <w:autoSpaceDE w:val="0"/>
        <w:autoSpaceDN w:val="0"/>
        <w:adjustRightInd w:val="0"/>
        <w:spacing w:after="0"/>
        <w:rPr>
          <w:lang w:val="el-GR"/>
        </w:rPr>
      </w:pPr>
    </w:p>
    <w:p w:rsidR="00D25A28" w:rsidRDefault="00D25A28">
      <w:pPr>
        <w:suppressAutoHyphens w:val="0"/>
        <w:autoSpaceDE w:val="0"/>
        <w:autoSpaceDN w:val="0"/>
        <w:adjustRightInd w:val="0"/>
        <w:spacing w:after="0"/>
        <w:rPr>
          <w:lang w:val="el-GR"/>
        </w:rPr>
      </w:pPr>
      <w:r>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rsidR="00D25A28" w:rsidRDefault="00D25A28">
      <w:pPr>
        <w:suppressAutoHyphens w:val="0"/>
        <w:autoSpaceDE w:val="0"/>
        <w:autoSpaceDN w:val="0"/>
        <w:adjustRightInd w:val="0"/>
        <w:spacing w:after="0"/>
        <w:rPr>
          <w:lang w:val="el-GR"/>
        </w:rPr>
      </w:pPr>
    </w:p>
    <w:p w:rsidR="00D25A28" w:rsidRDefault="00D25A28">
      <w:pPr>
        <w:suppressAutoHyphens w:val="0"/>
        <w:autoSpaceDE w:val="0"/>
        <w:autoSpaceDN w:val="0"/>
        <w:adjustRightInd w:val="0"/>
        <w:spacing w:after="0"/>
        <w:rPr>
          <w:lang w:val="el-GR"/>
        </w:rPr>
      </w:pPr>
      <w:r>
        <w:rPr>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rsidR="00D25A28" w:rsidRDefault="00D25A28">
      <w:pPr>
        <w:suppressAutoHyphens w:val="0"/>
        <w:autoSpaceDE w:val="0"/>
        <w:autoSpaceDN w:val="0"/>
        <w:adjustRightInd w:val="0"/>
        <w:spacing w:after="0"/>
        <w:rPr>
          <w:lang w:val="el-GR"/>
        </w:rPr>
      </w:pPr>
    </w:p>
    <w:p w:rsidR="00D25A28" w:rsidRDefault="00D25A28">
      <w:pPr>
        <w:suppressAutoHyphens w:val="0"/>
        <w:autoSpaceDE w:val="0"/>
        <w:autoSpaceDN w:val="0"/>
        <w:adjustRightInd w:val="0"/>
        <w:spacing w:after="0"/>
        <w:rPr>
          <w:lang w:val="el-GR"/>
        </w:rPr>
      </w:pPr>
      <w:r>
        <w:rPr>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rsidR="00D25A28" w:rsidRDefault="00D25A28">
      <w:pPr>
        <w:suppressAutoHyphens w:val="0"/>
        <w:autoSpaceDE w:val="0"/>
        <w:autoSpaceDN w:val="0"/>
        <w:adjustRightInd w:val="0"/>
        <w:spacing w:after="0"/>
        <w:rPr>
          <w:lang w:val="el-GR"/>
        </w:rPr>
      </w:pPr>
    </w:p>
    <w:p w:rsidR="00D25A28" w:rsidRDefault="00D25A28">
      <w:pPr>
        <w:suppressAutoHyphens w:val="0"/>
        <w:autoSpaceDE w:val="0"/>
        <w:autoSpaceDN w:val="0"/>
        <w:adjustRightInd w:val="0"/>
        <w:spacing w:after="0"/>
        <w:rPr>
          <w:lang w:val="el-GR"/>
        </w:rPr>
      </w:pPr>
      <w:r>
        <w:rPr>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Pr>
          <w:b/>
          <w:lang w:val="el-GR"/>
        </w:rPr>
        <w:t>μετά</w:t>
      </w:r>
      <w:r>
        <w:rPr>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rsidR="00D25A28" w:rsidRDefault="00D25A28">
      <w:pPr>
        <w:suppressAutoHyphens w:val="0"/>
        <w:autoSpaceDE w:val="0"/>
        <w:autoSpaceDN w:val="0"/>
        <w:adjustRightInd w:val="0"/>
        <w:spacing w:after="0"/>
        <w:rPr>
          <w:lang w:val="el-GR"/>
        </w:rPr>
      </w:pPr>
    </w:p>
    <w:p w:rsidR="00D25A28" w:rsidRDefault="00D25A28">
      <w:pPr>
        <w:suppressAutoHyphens w:val="0"/>
        <w:autoSpaceDE w:val="0"/>
        <w:autoSpaceDN w:val="0"/>
        <w:adjustRightInd w:val="0"/>
        <w:spacing w:before="240" w:after="0"/>
        <w:rPr>
          <w:lang w:val="el-GR"/>
        </w:rPr>
      </w:pPr>
      <w:r>
        <w:rPr>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w:t>
      </w:r>
      <w:r>
        <w:t> </w:t>
      </w:r>
      <w:r>
        <w:rPr>
          <w:lang w:val="el-GR"/>
        </w:rPr>
        <w:t>1 και της παρ.</w:t>
      </w:r>
      <w:r>
        <w:t> </w:t>
      </w:r>
      <w:r>
        <w:rPr>
          <w:lang w:val="el-GR"/>
        </w:rPr>
        <w:t xml:space="preserve">4, εκτός από την </w:t>
      </w:r>
      <w:proofErr w:type="spellStart"/>
      <w:r>
        <w:rPr>
          <w:lang w:val="el-GR"/>
        </w:rPr>
        <w:t>περ</w:t>
      </w:r>
      <w:proofErr w:type="spellEnd"/>
      <w:r>
        <w:rPr>
          <w:lang w:val="el-GR"/>
        </w:rPr>
        <w:t>.</w:t>
      </w:r>
      <w:r>
        <w:t> </w:t>
      </w:r>
      <w:r>
        <w:rPr>
          <w:lang w:val="el-GR"/>
        </w:rPr>
        <w:t>β’ αυτής, του άρθρου</w:t>
      </w:r>
      <w:r>
        <w:t> </w:t>
      </w:r>
      <w:r>
        <w:rPr>
          <w:lang w:val="el-GR"/>
        </w:rPr>
        <w:t>73 του ν.</w:t>
      </w:r>
      <w:r>
        <w:t> </w:t>
      </w:r>
      <w:r>
        <w:rPr>
          <w:lang w:val="el-GR"/>
        </w:rPr>
        <w:t>4412/2016, αλλά η συνδρομή του προέκυψε, κατά τη διάρκεια της παρούσας διαδικασίας (</w:t>
      </w:r>
      <w:proofErr w:type="spellStart"/>
      <w:r>
        <w:rPr>
          <w:lang w:val="el-GR"/>
        </w:rPr>
        <w:t>οψιγενής</w:t>
      </w:r>
      <w:proofErr w:type="spellEnd"/>
      <w:r>
        <w:rPr>
          <w:lang w:val="el-GR"/>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rsidR="00D25A28" w:rsidRDefault="00D25A28">
      <w:pPr>
        <w:rPr>
          <w:lang w:val="el-GR"/>
        </w:rPr>
      </w:pPr>
      <w:r>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rsidR="00D25A28" w:rsidRDefault="00D25A28">
      <w:pPr>
        <w:rPr>
          <w:lang w:val="el-GR"/>
        </w:rPr>
      </w:pPr>
      <w:r>
        <w:rPr>
          <w:b/>
          <w:bCs/>
          <w:color w:val="000000"/>
          <w:lang w:val="el-GR"/>
        </w:rPr>
        <w:lastRenderedPageBreak/>
        <w:t xml:space="preserve">2.2.3.9. </w:t>
      </w:r>
      <w:r>
        <w:rPr>
          <w:color w:val="000000"/>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συμφωνίας-πλαίσιο.</w:t>
      </w:r>
    </w:p>
    <w:p w:rsidR="00D25A28" w:rsidRDefault="00D25A28">
      <w:pPr>
        <w:rPr>
          <w:lang w:val="el-GR"/>
        </w:rPr>
      </w:pPr>
    </w:p>
    <w:p w:rsidR="00D25A28" w:rsidRDefault="00D25A28">
      <w:pPr>
        <w:pStyle w:val="3"/>
        <w:ind w:left="851" w:hanging="851"/>
        <w:rPr>
          <w:lang w:val="el-GR"/>
        </w:rPr>
      </w:pPr>
      <w:bookmarkStart w:id="70" w:name="_Toc27133677"/>
      <w:bookmarkStart w:id="71" w:name="_Toc13162"/>
      <w:bookmarkStart w:id="72" w:name="_Toc3998"/>
      <w:r>
        <w:rPr>
          <w:lang w:val="el-GR"/>
        </w:rPr>
        <w:t>Κριτήρια Επιλογής</w:t>
      </w:r>
      <w:bookmarkEnd w:id="70"/>
      <w:bookmarkEnd w:id="71"/>
      <w:bookmarkEnd w:id="72"/>
    </w:p>
    <w:p w:rsidR="00D25A28" w:rsidRDefault="00D25A28">
      <w:pPr>
        <w:pStyle w:val="3"/>
        <w:rPr>
          <w:rFonts w:eastAsia="Calibri"/>
          <w:i/>
          <w:color w:val="000000"/>
          <w:lang w:val="el-GR"/>
        </w:rPr>
      </w:pPr>
      <w:bookmarkStart w:id="73" w:name="_Toc16704"/>
      <w:bookmarkStart w:id="74" w:name="_Toc27133678"/>
      <w:bookmarkStart w:id="75" w:name="_Toc21965"/>
      <w:r>
        <w:rPr>
          <w:lang w:val="el-GR"/>
        </w:rPr>
        <w:t>2.2.4</w:t>
      </w:r>
      <w:r>
        <w:rPr>
          <w:lang w:val="el-GR"/>
        </w:rPr>
        <w:tab/>
        <w:t>Καταλληλότητα άσκησης επαγγελματικής δραστηριότητας</w:t>
      </w:r>
      <w:bookmarkEnd w:id="73"/>
      <w:bookmarkEnd w:id="74"/>
      <w:bookmarkEnd w:id="75"/>
      <w:r>
        <w:rPr>
          <w:lang w:val="el-GR"/>
        </w:rPr>
        <w:t xml:space="preserve"> </w:t>
      </w:r>
    </w:p>
    <w:p w:rsidR="00D25A28" w:rsidRDefault="00D25A28">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w:t>
      </w:r>
      <w:r>
        <w:rPr>
          <w:rFonts w:eastAsia="Calibri"/>
          <w:bCs/>
          <w:lang w:val="el-GR"/>
        </w:rPr>
        <w:t>συμφωνίας-πλαίσιο</w:t>
      </w:r>
      <w:r>
        <w:rPr>
          <w:rFonts w:eastAsia="Calibri"/>
          <w:bCs/>
          <w:color w:val="FF0000"/>
          <w:lang w:val="el-GR"/>
        </w:rPr>
        <w:t xml:space="preserve"> </w:t>
      </w:r>
      <w:r>
        <w:rPr>
          <w:rFonts w:eastAsia="Calibri"/>
          <w:bCs/>
          <w:color w:val="000000"/>
          <w:lang w:val="el-GR"/>
        </w:rPr>
        <w:t>απαιτείται να ασκούν δραστηριότητα συναφή με το αντικείμενο της σύμβασης.</w:t>
      </w:r>
    </w:p>
    <w:p w:rsidR="00D25A28" w:rsidRDefault="00D25A28">
      <w:pPr>
        <w:rPr>
          <w:rFonts w:eastAsia="Calibri"/>
          <w:bCs/>
          <w:i/>
          <w:color w:val="000000"/>
          <w:lang w:val="el-GR"/>
        </w:rPr>
      </w:pPr>
      <w:r>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r>
        <w:rPr>
          <w:rFonts w:eastAsia="Calibri"/>
          <w:bCs/>
          <w:i/>
          <w:color w:val="000000"/>
          <w:lang w:val="el-GR"/>
        </w:rPr>
        <w:t xml:space="preserve"> </w:t>
      </w:r>
      <w:r>
        <w:rPr>
          <w:rFonts w:eastAsia="Calibri"/>
          <w:bCs/>
          <w:color w:val="000000"/>
          <w:lang w:val="el-GR"/>
        </w:rPr>
        <w:t xml:space="preserve">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Pr>
          <w:rFonts w:eastAsia="Calibri"/>
          <w:bCs/>
          <w:lang w:val="el-GR"/>
        </w:rPr>
        <w:t>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Pr>
          <w:rFonts w:eastAsia="Calibri"/>
          <w:bCs/>
          <w:i/>
          <w:lang w:val="el-GR"/>
        </w:rPr>
        <w:t xml:space="preserve">. </w:t>
      </w:r>
    </w:p>
    <w:p w:rsidR="00D25A28" w:rsidRDefault="00D25A28">
      <w:pPr>
        <w:rPr>
          <w:rFonts w:eastAsia="Calibri"/>
          <w:bCs/>
          <w:iCs/>
          <w:color w:val="000000"/>
          <w:lang w:val="el-GR"/>
        </w:rPr>
      </w:pPr>
      <w:r>
        <w:rPr>
          <w:rFonts w:eastAsia="Calibri"/>
          <w:bCs/>
          <w:i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D25A28" w:rsidRDefault="00D25A28">
      <w:pPr>
        <w:rPr>
          <w:rFonts w:eastAsia="Calibri"/>
          <w:bCs/>
          <w:iCs/>
          <w:color w:val="000000"/>
          <w:lang w:val="el-GR"/>
        </w:rPr>
      </w:pPr>
      <w:r>
        <w:rPr>
          <w:rFonts w:eastAsia="Calibri"/>
          <w:bCs/>
          <w:iCs/>
          <w:color w:val="000000"/>
          <w:lang w:val="el-GR"/>
        </w:rPr>
        <w:t>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w:t>
      </w:r>
    </w:p>
    <w:p w:rsidR="00D25A28" w:rsidRDefault="00D25A28">
      <w:pPr>
        <w:rPr>
          <w:rFonts w:eastAsia="Calibri"/>
          <w:bCs/>
          <w:iCs/>
          <w:color w:val="000000"/>
          <w:lang w:val="el-GR"/>
        </w:rPr>
      </w:pPr>
      <w:r>
        <w:rPr>
          <w:rFonts w:eastAsia="Calibri"/>
          <w:bCs/>
          <w:iCs/>
          <w:lang w:val="el-GR"/>
        </w:rPr>
        <w:t xml:space="preserve">Στην περίπτωση ένωσης οικονομικών φορέων οι παραπάνω απαιτήσεις θα πρέπει να καλύπτονται αθροιστικά από τα μέλη της ένωσης.  </w:t>
      </w:r>
    </w:p>
    <w:p w:rsidR="00D25A28" w:rsidRDefault="00D25A28">
      <w:pPr>
        <w:pStyle w:val="3"/>
        <w:rPr>
          <w:szCs w:val="22"/>
          <w:lang w:val="el-GR"/>
        </w:rPr>
      </w:pPr>
      <w:bookmarkStart w:id="76" w:name="_Toc27133679"/>
      <w:bookmarkStart w:id="77" w:name="_Toc23868"/>
      <w:bookmarkStart w:id="78" w:name="_Toc3387"/>
      <w:r>
        <w:rPr>
          <w:lang w:val="el-GR"/>
        </w:rPr>
        <w:t>2.2.5</w:t>
      </w:r>
      <w:r>
        <w:rPr>
          <w:lang w:val="el-GR"/>
        </w:rPr>
        <w:tab/>
        <w:t>Οικονομική και χρηματοοικονομική επάρκεια</w:t>
      </w:r>
      <w:bookmarkEnd w:id="76"/>
      <w:bookmarkEnd w:id="77"/>
      <w:bookmarkEnd w:id="78"/>
    </w:p>
    <w:p w:rsidR="00D25A28" w:rsidRPr="0007198E" w:rsidRDefault="00D25A28">
      <w:pPr>
        <w:rPr>
          <w:lang w:val="el-GR"/>
        </w:rPr>
      </w:pPr>
      <w:r w:rsidRPr="0007198E">
        <w:rPr>
          <w:lang w:val="el-GR"/>
        </w:rPr>
        <w:t>ΔΕΝ ΑΠΑΙΤΕΙΤΑΙ ΣΤΗΝ ΠΑΡΟΥΣΑ.</w:t>
      </w:r>
    </w:p>
    <w:p w:rsidR="00D25A28" w:rsidRDefault="00D25A28">
      <w:pPr>
        <w:pStyle w:val="3"/>
        <w:rPr>
          <w:lang w:val="el-GR"/>
        </w:rPr>
      </w:pPr>
      <w:bookmarkStart w:id="79" w:name="_Toc27133680"/>
      <w:bookmarkStart w:id="80" w:name="_Toc4421"/>
      <w:bookmarkStart w:id="81" w:name="_Toc31981"/>
      <w:r>
        <w:rPr>
          <w:lang w:val="el-GR"/>
        </w:rPr>
        <w:t>2.2.6</w:t>
      </w:r>
      <w:r>
        <w:rPr>
          <w:lang w:val="el-GR"/>
        </w:rPr>
        <w:tab/>
        <w:t>Τεχνική και επαγγελματική ικανότητα</w:t>
      </w:r>
      <w:bookmarkEnd w:id="79"/>
      <w:bookmarkEnd w:id="80"/>
      <w:bookmarkEnd w:id="81"/>
    </w:p>
    <w:p w:rsidR="00D25A28" w:rsidRPr="0007198E" w:rsidRDefault="00D25A28">
      <w:pPr>
        <w:rPr>
          <w:i/>
          <w:color w:val="5B9BD5"/>
          <w:lang w:val="el-GR"/>
        </w:rPr>
      </w:pPr>
      <w:r w:rsidRPr="0007198E">
        <w:rPr>
          <w:lang w:val="el-GR"/>
        </w:rPr>
        <w:t>ΔΕΝ ΑΠΑΙΤΕΙΤΑΙ ΣΤΗΝ ΠΑΡΟΥΣΑ.</w:t>
      </w:r>
    </w:p>
    <w:p w:rsidR="00D25A28" w:rsidRDefault="00D25A28">
      <w:pPr>
        <w:pStyle w:val="3"/>
        <w:rPr>
          <w:i/>
          <w:color w:val="5B9BD5"/>
          <w:lang w:val="el-GR"/>
        </w:rPr>
      </w:pPr>
      <w:bookmarkStart w:id="82" w:name="_Toc5087"/>
      <w:bookmarkStart w:id="83" w:name="_Toc27133681"/>
      <w:bookmarkStart w:id="84" w:name="_Toc4117"/>
      <w:r>
        <w:rPr>
          <w:lang w:val="el-GR"/>
        </w:rPr>
        <w:t>2.2.7</w:t>
      </w:r>
      <w:r>
        <w:rPr>
          <w:lang w:val="el-GR"/>
        </w:rPr>
        <w:tab/>
        <w:t>Πρότυπα διασφάλισης ποιότητας και πρότυπα περιβαλλοντικής διαχείρισης</w:t>
      </w:r>
      <w:bookmarkEnd w:id="82"/>
      <w:bookmarkEnd w:id="83"/>
      <w:bookmarkEnd w:id="84"/>
    </w:p>
    <w:p w:rsidR="00D25A28" w:rsidRPr="0007198E" w:rsidRDefault="00D25A28">
      <w:pPr>
        <w:rPr>
          <w:lang w:val="el-GR"/>
        </w:rPr>
      </w:pPr>
      <w:r w:rsidRPr="0007198E">
        <w:rPr>
          <w:lang w:val="el-GR"/>
        </w:rPr>
        <w:t>ΔΕΝ ΑΠΑΙΤΕΙΤΑΙ ΣΤΗΝ ΠΑΡΟΥΣΑ.</w:t>
      </w:r>
    </w:p>
    <w:p w:rsidR="00D25A28" w:rsidRDefault="00D25A28">
      <w:pPr>
        <w:pStyle w:val="3"/>
        <w:rPr>
          <w:rFonts w:ascii="Calibri" w:eastAsia="Times New Roman" w:hAnsi="Calibri"/>
          <w:lang w:val="el-GR" w:eastAsia="ar-SA"/>
        </w:rPr>
      </w:pPr>
      <w:bookmarkStart w:id="85" w:name="_Toc27133682"/>
      <w:bookmarkStart w:id="86" w:name="_Toc19422"/>
      <w:bookmarkStart w:id="87" w:name="_Toc850"/>
      <w:r>
        <w:rPr>
          <w:rFonts w:ascii="Calibri" w:eastAsia="Times New Roman" w:hAnsi="Calibri"/>
          <w:lang w:val="el-GR" w:eastAsia="ar-SA"/>
        </w:rPr>
        <w:t>2.2.8</w:t>
      </w:r>
      <w:r>
        <w:rPr>
          <w:rFonts w:ascii="Calibri" w:eastAsia="Times New Roman" w:hAnsi="Calibri"/>
          <w:lang w:val="el-GR" w:eastAsia="ar-SA"/>
        </w:rPr>
        <w:tab/>
        <w:t>Στήριξη στην ικανότητα τρίτων</w:t>
      </w:r>
      <w:bookmarkEnd w:id="85"/>
      <w:r>
        <w:rPr>
          <w:rFonts w:ascii="Calibri" w:eastAsia="Times New Roman" w:hAnsi="Calibri"/>
          <w:lang w:val="el-GR" w:eastAsia="ar-SA"/>
        </w:rPr>
        <w:t xml:space="preserve">  – Υπεργολαβία</w:t>
      </w:r>
      <w:bookmarkEnd w:id="86"/>
      <w:bookmarkEnd w:id="87"/>
    </w:p>
    <w:p w:rsidR="00D25A28" w:rsidRDefault="00D25A28">
      <w:pPr>
        <w:rPr>
          <w:lang w:val="el-GR"/>
        </w:rPr>
      </w:pPr>
      <w:r>
        <w:rPr>
          <w:b/>
          <w:bCs/>
          <w:lang w:val="el-GR"/>
        </w:rPr>
        <w:t>2.2.8.1. Στήριξη στην ικανότητα τρίτων</w:t>
      </w:r>
    </w:p>
    <w:p w:rsidR="00D25A28" w:rsidRPr="0007198E" w:rsidRDefault="00D25A28">
      <w:pPr>
        <w:rPr>
          <w:lang w:val="el-GR"/>
        </w:rPr>
      </w:pPr>
      <w:r w:rsidRPr="0007198E">
        <w:rPr>
          <w:lang w:val="el-GR"/>
        </w:rPr>
        <w:t>ΔΕΝ ΠΡΟΒΛΕΠΕΤΑΙ ΣΤΗΝ ΠΑΡΟΥΣΑ.</w:t>
      </w:r>
    </w:p>
    <w:p w:rsidR="00D25A28" w:rsidRDefault="00D25A28">
      <w:pPr>
        <w:rPr>
          <w:b/>
          <w:bCs/>
          <w:lang w:val="el-GR"/>
        </w:rPr>
      </w:pPr>
      <w:r>
        <w:rPr>
          <w:b/>
          <w:bCs/>
          <w:lang w:val="el-GR"/>
        </w:rPr>
        <w:t>2.2.8.2. Υπεργολαβία</w:t>
      </w:r>
    </w:p>
    <w:p w:rsidR="00D25A28" w:rsidRDefault="00D25A28">
      <w:pPr>
        <w:rPr>
          <w:szCs w:val="22"/>
          <w:lang w:val="el-GR"/>
        </w:rPr>
      </w:pPr>
      <w:r>
        <w:rPr>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Pr>
          <w:bCs/>
          <w:lang w:val="en-US"/>
        </w:rPr>
        <w:t>o</w:t>
      </w:r>
      <w:r>
        <w:rPr>
          <w:bCs/>
          <w:lang w:val="el-GR"/>
        </w:rPr>
        <w:t xml:space="preserve"> προσφέρων αναφέρει στην προσφορά του ότι προτίθεται να αναθέσει </w:t>
      </w:r>
      <w:proofErr w:type="spellStart"/>
      <w:r>
        <w:rPr>
          <w:bCs/>
          <w:lang w:val="el-GR"/>
        </w:rPr>
        <w:t>τμήμα(τα</w:t>
      </w:r>
      <w:proofErr w:type="spellEnd"/>
      <w:r>
        <w:rPr>
          <w:bCs/>
          <w:lang w:val="el-GR"/>
        </w:rPr>
        <w:t>)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rsidR="00D25A28" w:rsidRDefault="00D25A28">
      <w:pPr>
        <w:pStyle w:val="3"/>
        <w:ind w:left="0" w:firstLine="0"/>
        <w:rPr>
          <w:rFonts w:ascii="Calibri" w:eastAsia="Times New Roman" w:hAnsi="Calibri"/>
          <w:lang w:val="el-GR"/>
        </w:rPr>
      </w:pPr>
      <w:bookmarkStart w:id="88" w:name="_Toc27133683"/>
      <w:bookmarkStart w:id="89" w:name="_Toc20649"/>
      <w:bookmarkStart w:id="90" w:name="_Toc26924"/>
      <w:r>
        <w:rPr>
          <w:rFonts w:ascii="Calibri" w:eastAsia="Times New Roman" w:hAnsi="Calibri"/>
          <w:lang w:val="el-GR"/>
        </w:rPr>
        <w:lastRenderedPageBreak/>
        <w:t>2.2.9</w:t>
      </w:r>
      <w:r>
        <w:rPr>
          <w:rFonts w:ascii="Calibri" w:eastAsia="Times New Roman" w:hAnsi="Calibri"/>
          <w:lang w:val="el-GR"/>
        </w:rPr>
        <w:tab/>
        <w:t>Κανόνες απόδειξης ποιοτικής επιλογής</w:t>
      </w:r>
      <w:bookmarkEnd w:id="88"/>
      <w:bookmarkEnd w:id="89"/>
      <w:bookmarkEnd w:id="90"/>
    </w:p>
    <w:p w:rsidR="00D25A28" w:rsidRDefault="00D25A28">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w:t>
      </w:r>
      <w:proofErr w:type="spellStart"/>
      <w:r>
        <w:rPr>
          <w:bCs/>
          <w:lang w:val="el-GR"/>
        </w:rPr>
        <w:t>περ</w:t>
      </w:r>
      <w:proofErr w:type="spellEnd"/>
      <w:r>
        <w:rPr>
          <w:bCs/>
          <w:lang w:val="el-GR"/>
        </w:rPr>
        <w:t xml:space="preserve">. </w:t>
      </w:r>
      <w:proofErr w:type="spellStart"/>
      <w:r>
        <w:rPr>
          <w:bCs/>
          <w:lang w:val="el-GR"/>
        </w:rPr>
        <w:t>δ΄</w:t>
      </w:r>
      <w:proofErr w:type="spellEnd"/>
      <w:r>
        <w:rPr>
          <w:bCs/>
          <w:lang w:val="el-GR"/>
        </w:rPr>
        <w:t xml:space="preserve"> της παρ. 3 του άρθρου 105 του ν. 4412/2016. </w:t>
      </w:r>
    </w:p>
    <w:p w:rsidR="00D25A28" w:rsidRDefault="00D25A28">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 xml:space="preserve">2.2.3 της παρούσας και ότι πληρούν τα σχετικά κριτήρια επιλογής κατά </w:t>
      </w:r>
      <w:proofErr w:type="spellStart"/>
      <w:r>
        <w:rPr>
          <w:bCs/>
          <w:lang w:val="el-GR"/>
        </w:rPr>
        <w:t>περίπτωση</w:t>
      </w:r>
      <w:r>
        <w:rPr>
          <w:bCs/>
          <w:lang w:val="el-GR" w:eastAsia="ar-SA"/>
        </w:rPr>
        <w:t>(παράγραφοι</w:t>
      </w:r>
      <w:proofErr w:type="spellEnd"/>
      <w:r>
        <w:rPr>
          <w:bCs/>
          <w:lang w:val="el-GR" w:eastAsia="ar-SA"/>
        </w:rPr>
        <w:t xml:space="preserve"> 2.2.5 και 2.2.6 )</w:t>
      </w:r>
      <w:r>
        <w:rPr>
          <w:bCs/>
          <w:lang w:val="el-GR"/>
        </w:rPr>
        <w:t>.</w:t>
      </w:r>
    </w:p>
    <w:p w:rsidR="00D25A28" w:rsidRDefault="00D25A28">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w:t>
      </w:r>
      <w:proofErr w:type="spellStart"/>
      <w:r>
        <w:rPr>
          <w:bCs/>
          <w:lang w:val="el-GR"/>
        </w:rPr>
        <w:t>τμήμα(τα</w:t>
      </w:r>
      <w:proofErr w:type="spellEnd"/>
      <w:r>
        <w:rPr>
          <w:bCs/>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rsidR="00D25A28" w:rsidRDefault="00D25A28">
      <w:pPr>
        <w:suppressAutoHyphens w:val="0"/>
        <w:spacing w:after="160" w:line="259" w:lineRule="auto"/>
        <w:rPr>
          <w:lang w:val="el-GR"/>
        </w:rPr>
      </w:pPr>
      <w:r>
        <w:rPr>
          <w:rFonts w:eastAsia="Calibri" w:cs="Times New Roman"/>
          <w:szCs w:val="22"/>
          <w:lang w:val="el-GR" w:eastAsia="en-US"/>
        </w:rPr>
        <w:t xml:space="preserve">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  </w:t>
      </w:r>
    </w:p>
    <w:p w:rsidR="00D25A28" w:rsidRDefault="00D25A28">
      <w:pPr>
        <w:pStyle w:val="3"/>
        <w:ind w:left="0" w:firstLine="0"/>
        <w:rPr>
          <w:rFonts w:ascii="Calibri" w:eastAsia="Times New Roman" w:hAnsi="Calibri"/>
          <w:color w:val="5B9BD5"/>
          <w:lang w:val="el-GR"/>
        </w:rPr>
      </w:pPr>
      <w:bookmarkStart w:id="91" w:name="_Toc27133684"/>
      <w:bookmarkStart w:id="92" w:name="_Toc14176"/>
      <w:bookmarkStart w:id="93" w:name="_Toc26592"/>
      <w:r>
        <w:rPr>
          <w:rFonts w:ascii="Calibri" w:eastAsia="Times New Roman" w:hAnsi="Calibri"/>
          <w:lang w:val="el-GR"/>
        </w:rPr>
        <w:t>2.2.9.1</w:t>
      </w:r>
      <w:r>
        <w:rPr>
          <w:rFonts w:ascii="Calibri" w:eastAsia="Times New Roman" w:hAnsi="Calibri"/>
          <w:lang w:val="el-GR"/>
        </w:rPr>
        <w:tab/>
        <w:t>Προκαταρκτική απόδειξη κατά την υποβολή προσφορών</w:t>
      </w:r>
      <w:bookmarkEnd w:id="91"/>
      <w:bookmarkEnd w:id="92"/>
      <w:bookmarkEnd w:id="93"/>
      <w:r>
        <w:rPr>
          <w:rFonts w:ascii="Calibri" w:eastAsia="Times New Roman" w:hAnsi="Calibri"/>
          <w:lang w:val="el-GR"/>
        </w:rPr>
        <w:t xml:space="preserve"> </w:t>
      </w:r>
    </w:p>
    <w:p w:rsidR="00D25A28" w:rsidRDefault="00D25A28">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Pr>
          <w:b/>
          <w:bCs/>
          <w:lang w:val="el-GR"/>
        </w:rPr>
        <w:t>Παράρτημα ΙV</w:t>
      </w:r>
      <w:r w:rsidRPr="00D25A28">
        <w:rPr>
          <w:lang w:val="el-GR"/>
        </w:rPr>
        <w:t xml:space="preserve">, </w:t>
      </w:r>
      <w:r>
        <w:rPr>
          <w:lang w:val="el-GR"/>
        </w:rPr>
        <w:t>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rsidR="00D25A28" w:rsidRDefault="00D25A28">
      <w:pPr>
        <w:rPr>
          <w:bCs/>
          <w:lang w:val="el-GR"/>
        </w:rPr>
      </w:pPr>
      <w:r>
        <w:rPr>
          <w:bCs/>
          <w:lang w:val="el-GR"/>
        </w:rPr>
        <w:t xml:space="preserve">Το ΕΕΕΣ φέρει υπογραφή με ημερομηνία εντός του χρονικού διαστήματος κατά το οποίο μπορούν να </w:t>
      </w:r>
      <w:proofErr w:type="spellStart"/>
      <w:r>
        <w:rPr>
          <w:bCs/>
          <w:lang w:val="el-GR"/>
        </w:rPr>
        <w:t>υποβάλονται</w:t>
      </w:r>
      <w:proofErr w:type="spellEnd"/>
      <w:r>
        <w:rPr>
          <w:bCs/>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D25A28" w:rsidRDefault="00D25A28">
      <w:pPr>
        <w:rPr>
          <w:bCs/>
          <w:iCs/>
          <w:lang w:val="el-GR"/>
        </w:rPr>
      </w:pPr>
      <w:r>
        <w:rPr>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rsidR="00D25A28" w:rsidRDefault="00D25A28">
      <w:pPr>
        <w:rPr>
          <w:lang w:val="el-GR"/>
        </w:rPr>
      </w:pPr>
      <w:r>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D25A28" w:rsidRDefault="00D25A28">
      <w:pPr>
        <w:rPr>
          <w:b/>
          <w:color w:val="000000"/>
          <w:highlight w:val="magenta"/>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D25A28" w:rsidRDefault="00D25A28">
      <w:pPr>
        <w:rPr>
          <w:lang w:val="el-GR"/>
        </w:rPr>
      </w:pPr>
      <w:r>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D25A28" w:rsidRDefault="00D25A28">
      <w:pPr>
        <w:suppressAutoHyphens w:val="0"/>
        <w:spacing w:after="160" w:line="259" w:lineRule="auto"/>
        <w:rPr>
          <w:rFonts w:eastAsia="Calibri" w:cs="Times New Roman"/>
          <w:szCs w:val="22"/>
          <w:lang w:val="el-GR" w:eastAsia="en-US"/>
        </w:rPr>
      </w:pPr>
      <w:r>
        <w:rPr>
          <w:rFonts w:eastAsia="Calibri" w:cs="Times New Roman"/>
          <w:szCs w:val="22"/>
          <w:lang w:val="el-GR" w:eastAsia="en-US"/>
        </w:rPr>
        <w:lastRenderedPageBreak/>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rsidR="00D25A28" w:rsidRDefault="00D25A28">
      <w:pPr>
        <w:suppressAutoHyphens w:val="0"/>
        <w:spacing w:after="160" w:line="259" w:lineRule="auto"/>
        <w:rPr>
          <w:rFonts w:eastAsia="Calibri" w:cs="Times New Roman"/>
          <w:szCs w:val="22"/>
          <w:lang w:val="el-GR" w:eastAsia="en-US"/>
        </w:rPr>
      </w:pPr>
      <w:r>
        <w:rPr>
          <w:rFonts w:eastAsia="Calibri" w:cs="Times New Roman"/>
          <w:szCs w:val="22"/>
          <w:lang w:val="el-GR" w:eastAsia="en-US"/>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Pr>
          <w:rFonts w:eastAsia="Calibri" w:cs="Times New Roman"/>
          <w:szCs w:val="22"/>
          <w:lang w:val="el-GR" w:eastAsia="en-US"/>
        </w:rPr>
        <w:t>περ</w:t>
      </w:r>
      <w:proofErr w:type="spellEnd"/>
      <w:r>
        <w:rPr>
          <w:rFonts w:eastAsia="Calibri" w:cs="Times New Roman"/>
          <w:szCs w:val="22"/>
          <w:lang w:val="el-GR" w:eastAsia="en-US"/>
        </w:rPr>
        <w:t>. γ της παραγράφου 2.2.3.4 της παρούσης, αναλύεται στο σχετικό πεδίο που προβάλλει κατόπιν θετικής απάντησης.</w:t>
      </w:r>
    </w:p>
    <w:p w:rsidR="00D25A28" w:rsidRDefault="00D25A28">
      <w:pPr>
        <w:suppressAutoHyphens w:val="0"/>
        <w:spacing w:after="160" w:line="259" w:lineRule="auto"/>
        <w:rPr>
          <w:rFonts w:eastAsia="Calibri" w:cs="Times New Roman"/>
          <w:szCs w:val="22"/>
          <w:lang w:val="el-GR" w:eastAsia="en-US"/>
        </w:rPr>
      </w:pPr>
      <w:r>
        <w:rPr>
          <w:rFonts w:eastAsia="Calibri" w:cs="Times New Roman"/>
          <w:szCs w:val="22"/>
          <w:lang w:val="el-GR" w:eastAsia="en-US"/>
        </w:rPr>
        <w:t>Όσον αφορά στις υποχρεώσεις του ως προς την καταβολή φόρων ή εισφορών κοινωνικής ασφάλισης (</w:t>
      </w:r>
      <w:proofErr w:type="spellStart"/>
      <w:r>
        <w:rPr>
          <w:rFonts w:eastAsia="Calibri" w:cs="Times New Roman"/>
          <w:szCs w:val="22"/>
          <w:lang w:val="el-GR" w:eastAsia="en-US"/>
        </w:rPr>
        <w:t>περ</w:t>
      </w:r>
      <w:proofErr w:type="spellEnd"/>
      <w:r>
        <w:rPr>
          <w:rFonts w:eastAsia="Calibri" w:cs="Times New Roman"/>
          <w:szCs w:val="22"/>
          <w:lang w:val="el-GR" w:eastAsia="en-US"/>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D25A28" w:rsidRDefault="00D25A28">
      <w:pPr>
        <w:suppressAutoHyphens w:val="0"/>
        <w:spacing w:after="0" w:line="259" w:lineRule="auto"/>
        <w:rPr>
          <w:rFonts w:eastAsia="Calibri" w:cs="Times New Roman"/>
          <w:szCs w:val="22"/>
          <w:lang w:val="el-GR" w:eastAsia="en-US"/>
        </w:rPr>
      </w:pPr>
      <w:r>
        <w:rPr>
          <w:rFonts w:eastAsia="Calibri" w:cs="Times New Roman"/>
          <w:szCs w:val="22"/>
          <w:lang w:val="el-GR" w:eastAsia="en-US"/>
        </w:rPr>
        <w:t xml:space="preserve">Στην περίπτωση που ένας οικονομικός φορέας, δηλώνει ότι εμπίπτει σε μία από τις καταστάσεις της παρ. 2.2.3.1 και 2.2.3.4, εκτός από την </w:t>
      </w:r>
      <w:proofErr w:type="spellStart"/>
      <w:r>
        <w:rPr>
          <w:rFonts w:eastAsia="Calibri" w:cs="Times New Roman"/>
          <w:szCs w:val="22"/>
          <w:lang w:val="el-GR" w:eastAsia="en-US"/>
        </w:rPr>
        <w:t>περ</w:t>
      </w:r>
      <w:proofErr w:type="spellEnd"/>
      <w:r>
        <w:rPr>
          <w:rFonts w:eastAsia="Calibri" w:cs="Times New Roman"/>
          <w:szCs w:val="22"/>
          <w:lang w:val="el-GR" w:eastAsia="en-US"/>
        </w:rPr>
        <w:t>.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rsidR="00D25A28" w:rsidRDefault="00D25A28">
      <w:pPr>
        <w:suppressAutoHyphens w:val="0"/>
        <w:spacing w:after="0" w:line="259" w:lineRule="auto"/>
        <w:rPr>
          <w:rFonts w:eastAsia="Calibri" w:cs="Times New Roman"/>
          <w:szCs w:val="22"/>
          <w:lang w:val="el-GR" w:eastAsia="en-US"/>
        </w:rPr>
      </w:pPr>
    </w:p>
    <w:p w:rsidR="00D25A28" w:rsidRDefault="00D25A28">
      <w:pPr>
        <w:suppressAutoHyphens w:val="0"/>
        <w:spacing w:after="0" w:line="259" w:lineRule="auto"/>
        <w:rPr>
          <w:rFonts w:eastAsia="Calibri" w:cs="Times New Roman"/>
          <w:szCs w:val="22"/>
          <w:lang w:val="el-GR" w:eastAsia="en-US"/>
        </w:rPr>
      </w:pPr>
      <w:r>
        <w:rPr>
          <w:rFonts w:eastAsia="Calibri" w:cs="Times New Roman"/>
          <w:szCs w:val="22"/>
          <w:lang w:val="el-GR"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rsidR="00D25A28" w:rsidRDefault="00D25A28">
      <w:pPr>
        <w:suppressAutoHyphens w:val="0"/>
        <w:spacing w:after="0" w:line="259" w:lineRule="auto"/>
        <w:rPr>
          <w:rFonts w:eastAsia="Calibri" w:cs="Times New Roman"/>
          <w:szCs w:val="22"/>
          <w:lang w:val="el-GR" w:eastAsia="en-US"/>
        </w:rPr>
      </w:pPr>
    </w:p>
    <w:p w:rsidR="00D25A28" w:rsidRDefault="00D25A28">
      <w:pPr>
        <w:suppressAutoHyphens w:val="0"/>
        <w:spacing w:after="0" w:line="259" w:lineRule="auto"/>
        <w:rPr>
          <w:rFonts w:eastAsia="Calibri" w:cs="Times New Roman"/>
          <w:szCs w:val="22"/>
          <w:lang w:val="el-GR" w:eastAsia="en-US"/>
        </w:rPr>
      </w:pPr>
      <w:r>
        <w:rPr>
          <w:rFonts w:eastAsia="Calibri" w:cs="Times New Roman"/>
          <w:szCs w:val="22"/>
          <w:lang w:val="el-GR" w:eastAsia="en-US"/>
        </w:rPr>
        <w:t xml:space="preserve">β. εάν τα μέτρα κρίθηκαν ως επαρκή ή μη επαρκή, επισυνάπτοντας την απόφαση της </w:t>
      </w:r>
      <w:proofErr w:type="spellStart"/>
      <w:r>
        <w:rPr>
          <w:rFonts w:eastAsia="Calibri" w:cs="Times New Roman"/>
          <w:szCs w:val="22"/>
          <w:lang w:val="el-GR" w:eastAsia="en-US"/>
        </w:rPr>
        <w:t>περ</w:t>
      </w:r>
      <w:proofErr w:type="spellEnd"/>
      <w:r>
        <w:rPr>
          <w:rFonts w:eastAsia="Calibri" w:cs="Times New Roman"/>
          <w:szCs w:val="22"/>
          <w:lang w:val="el-GR" w:eastAsia="en-US"/>
        </w:rPr>
        <w:t>. α με βάση την</w:t>
      </w:r>
    </w:p>
    <w:p w:rsidR="00D25A28" w:rsidRDefault="00D25A28">
      <w:pPr>
        <w:suppressAutoHyphens w:val="0"/>
        <w:spacing w:after="0" w:line="259" w:lineRule="auto"/>
        <w:rPr>
          <w:rFonts w:eastAsia="Calibri" w:cs="Times New Roman"/>
          <w:szCs w:val="22"/>
          <w:lang w:val="el-GR" w:eastAsia="en-US"/>
        </w:rPr>
      </w:pPr>
      <w:r>
        <w:rPr>
          <w:rFonts w:eastAsia="Calibri" w:cs="Times New Roman"/>
          <w:szCs w:val="22"/>
          <w:lang w:val="el-GR"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D25A28" w:rsidRDefault="00D25A28">
      <w:pPr>
        <w:suppressAutoHyphens w:val="0"/>
        <w:spacing w:after="0" w:line="259" w:lineRule="auto"/>
        <w:rPr>
          <w:rFonts w:eastAsia="Calibri" w:cs="Times New Roman"/>
          <w:szCs w:val="22"/>
          <w:lang w:val="el-GR" w:eastAsia="en-US"/>
        </w:rPr>
      </w:pPr>
    </w:p>
    <w:p w:rsidR="00D25A28" w:rsidRDefault="00D25A28">
      <w:pPr>
        <w:suppressAutoHyphens w:val="0"/>
        <w:spacing w:after="0" w:line="259" w:lineRule="auto"/>
        <w:rPr>
          <w:rFonts w:eastAsia="Calibri" w:cs="Times New Roman"/>
          <w:szCs w:val="22"/>
          <w:lang w:val="el-GR" w:eastAsia="en-US"/>
        </w:rPr>
      </w:pPr>
      <w:r>
        <w:rPr>
          <w:rFonts w:eastAsia="Calibri" w:cs="Times New Roman"/>
          <w:szCs w:val="22"/>
          <w:lang w:val="el-GR" w:eastAsia="en-US"/>
        </w:rPr>
        <w:t xml:space="preserve">γ. στην περίπτωση που τα μέτρα έχουν κριθεί ως μη επαρκή, εάν έχει λάβει πρόσθετα μέτρα αυτοκάθαρσης μετά την ημερομηνία που εκδόθηκε η απόφαση της </w:t>
      </w:r>
      <w:proofErr w:type="spellStart"/>
      <w:r>
        <w:rPr>
          <w:rFonts w:eastAsia="Calibri" w:cs="Times New Roman"/>
          <w:szCs w:val="22"/>
          <w:lang w:val="el-GR" w:eastAsia="en-US"/>
        </w:rPr>
        <w:t>περ</w:t>
      </w:r>
      <w:proofErr w:type="spellEnd"/>
      <w:r>
        <w:rPr>
          <w:rFonts w:eastAsia="Calibri" w:cs="Times New Roman"/>
          <w:szCs w:val="22"/>
          <w:lang w:val="el-GR" w:eastAsia="en-US"/>
        </w:rPr>
        <w:t>. α και σε περίπτωση που ισχύει το ανωτέρω να προβεί σε ανάλυσή τους, αναγράφοντας υποχρεωτικά και την ημερομηνία κατά την οποία αυτά ελήφθησαν.</w:t>
      </w:r>
    </w:p>
    <w:p w:rsidR="00D25A28" w:rsidRDefault="00D25A28">
      <w:pPr>
        <w:suppressAutoHyphens w:val="0"/>
        <w:spacing w:after="0" w:line="259" w:lineRule="auto"/>
        <w:rPr>
          <w:rFonts w:eastAsia="Calibri" w:cs="Times New Roman"/>
          <w:szCs w:val="22"/>
          <w:lang w:val="el-GR" w:eastAsia="en-US"/>
        </w:rPr>
      </w:pPr>
    </w:p>
    <w:p w:rsidR="00D25A28" w:rsidRDefault="00D25A28">
      <w:pPr>
        <w:suppressAutoHyphens w:val="0"/>
        <w:spacing w:after="0" w:line="259" w:lineRule="auto"/>
        <w:rPr>
          <w:rFonts w:eastAsia="Calibri" w:cs="Times New Roman"/>
          <w:szCs w:val="22"/>
          <w:lang w:val="el-GR" w:eastAsia="en-US"/>
        </w:rPr>
      </w:pPr>
      <w:r>
        <w:rPr>
          <w:rFonts w:eastAsia="Calibri" w:cs="Times New Roman"/>
          <w:szCs w:val="22"/>
          <w:lang w:val="el-GR"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Pr>
          <w:lang w:val="el-GR"/>
        </w:rPr>
        <w:t>παρ. 9,</w:t>
      </w:r>
      <w:r>
        <w:rPr>
          <w:rFonts w:eastAsia="Calibri" w:cs="Times New Roman"/>
          <w:szCs w:val="22"/>
          <w:lang w:val="el-GR" w:eastAsia="en-US"/>
        </w:rPr>
        <w:t xml:space="preserve"> του ά</w:t>
      </w:r>
      <w:r>
        <w:rPr>
          <w:lang w:val="el-GR"/>
        </w:rPr>
        <w:t>ρθρου 79 του ν. 4412/2016.</w:t>
      </w:r>
    </w:p>
    <w:p w:rsidR="00D25A28" w:rsidRDefault="00D25A28">
      <w:pPr>
        <w:suppressAutoHyphens w:val="0"/>
        <w:spacing w:after="160" w:line="259" w:lineRule="auto"/>
        <w:rPr>
          <w:rFonts w:eastAsia="Calibri" w:cs="Times New Roman"/>
          <w:szCs w:val="22"/>
          <w:lang w:val="el-GR" w:eastAsia="en-US"/>
        </w:rPr>
      </w:pPr>
    </w:p>
    <w:p w:rsidR="00D25A28" w:rsidRDefault="00D25A28">
      <w:pPr>
        <w:suppressAutoHyphens w:val="0"/>
        <w:spacing w:after="160" w:line="259" w:lineRule="auto"/>
        <w:rPr>
          <w:lang w:val="el-GR"/>
        </w:rPr>
      </w:pPr>
      <w:r>
        <w:rPr>
          <w:rFonts w:eastAsia="Calibri" w:cs="Times New Roman"/>
          <w:szCs w:val="22"/>
          <w:lang w:val="el-GR" w:eastAsia="en-US"/>
        </w:rPr>
        <w:t xml:space="preserve">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w:t>
      </w:r>
      <w:r>
        <w:rPr>
          <w:rFonts w:eastAsia="Calibri" w:cs="Times New Roman"/>
          <w:szCs w:val="22"/>
          <w:lang w:val="el-GR" w:eastAsia="en-US"/>
        </w:rPr>
        <w:lastRenderedPageBreak/>
        <w:t xml:space="preserve">υποβάλλεται μαζί με το ΕΕΕΣ. Το περιεχόμενο της  δήλωσης προβλέπεται στο </w:t>
      </w:r>
      <w:r>
        <w:rPr>
          <w:rFonts w:eastAsia="Calibri" w:cs="Times New Roman"/>
          <w:b/>
          <w:bCs/>
          <w:szCs w:val="22"/>
          <w:lang w:val="el-GR" w:eastAsia="en-US"/>
        </w:rPr>
        <w:t xml:space="preserve">Παράρτημα </w:t>
      </w:r>
      <w:r>
        <w:rPr>
          <w:rFonts w:eastAsia="Calibri" w:cs="Times New Roman"/>
          <w:b/>
          <w:bCs/>
          <w:szCs w:val="22"/>
          <w:lang w:val="en-US" w:eastAsia="en-US"/>
        </w:rPr>
        <w:t>V</w:t>
      </w:r>
      <w:r>
        <w:rPr>
          <w:rFonts w:eastAsia="Calibri" w:cs="Times New Roman"/>
          <w:b/>
          <w:bCs/>
          <w:szCs w:val="22"/>
          <w:lang w:val="el-GR" w:eastAsia="en-US"/>
        </w:rPr>
        <w:t xml:space="preserve">ΙΙΙ </w:t>
      </w:r>
      <w:r>
        <w:rPr>
          <w:rFonts w:eastAsia="Calibri" w:cs="Times New Roman"/>
          <w:szCs w:val="22"/>
          <w:lang w:val="el-GR" w:eastAsia="en-US"/>
        </w:rPr>
        <w:t>της παρούσας.</w:t>
      </w:r>
    </w:p>
    <w:p w:rsidR="00D25A28" w:rsidRDefault="00D25A28">
      <w:pPr>
        <w:pStyle w:val="4"/>
        <w:tabs>
          <w:tab w:val="left" w:pos="851"/>
        </w:tabs>
        <w:rPr>
          <w:rFonts w:ascii="Calibri" w:hAnsi="Calibri"/>
          <w:lang w:val="el-GR"/>
        </w:rPr>
      </w:pPr>
      <w:bookmarkStart w:id="94" w:name="_Toc29094"/>
      <w:bookmarkStart w:id="95" w:name="_Toc27133685"/>
      <w:bookmarkStart w:id="96" w:name="_Toc20010"/>
      <w:r>
        <w:rPr>
          <w:rFonts w:ascii="Calibri" w:hAnsi="Calibri"/>
          <w:lang w:val="el-GR"/>
        </w:rPr>
        <w:t>2.2.9.2</w:t>
      </w:r>
      <w:r>
        <w:rPr>
          <w:rFonts w:ascii="Calibri" w:hAnsi="Calibri"/>
          <w:lang w:val="el-GR"/>
        </w:rPr>
        <w:tab/>
        <w:t>Αποδεικτικά μέσα</w:t>
      </w:r>
      <w:bookmarkEnd w:id="94"/>
      <w:bookmarkEnd w:id="95"/>
      <w:bookmarkEnd w:id="96"/>
    </w:p>
    <w:p w:rsidR="00D25A28" w:rsidRDefault="00D25A28">
      <w:pPr>
        <w:rPr>
          <w:bCs/>
          <w:lang w:val="el-GR"/>
        </w:rPr>
      </w:pPr>
      <w:r>
        <w:rPr>
          <w:b/>
          <w:bCs/>
          <w:lang w:val="el-GR"/>
        </w:rPr>
        <w:t>Α</w:t>
      </w:r>
      <w:r>
        <w:rPr>
          <w:bCs/>
          <w:lang w:val="el-GR"/>
        </w:rPr>
        <w:t>.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Pr>
          <w:lang w:val="el-GR"/>
        </w:rPr>
        <w:t xml:space="preserve"> </w:t>
      </w:r>
      <w:r>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D25A28" w:rsidRDefault="00D25A28">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D25A28" w:rsidRDefault="00D25A28">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συμφωνία-πλαίσιο διαθέτει ήδη τα ως άνω δικαιολογητικά και αυτά εξακολουθούν να ισχύουν.</w:t>
      </w:r>
    </w:p>
    <w:p w:rsidR="00D25A28" w:rsidRDefault="00D25A28">
      <w:pPr>
        <w:rPr>
          <w:bCs/>
          <w:lang w:val="el-GR"/>
        </w:rPr>
      </w:pPr>
      <w:r>
        <w:rPr>
          <w:bCs/>
          <w:lang w:val="el-GR"/>
        </w:rPr>
        <w:t>Τα δικαιολογητικά του παρόντος υποβάλλονται και γίνονται αποδεκτά σύμφωνα με την παράγραφο 2.4.2.5. και 3.2 της παρούσας.</w:t>
      </w:r>
    </w:p>
    <w:p w:rsidR="00D25A28" w:rsidRDefault="00D25A28">
      <w:pPr>
        <w:rPr>
          <w:b/>
          <w:bCs/>
          <w:lang w:val="el-GR"/>
        </w:rPr>
      </w:pPr>
      <w:r>
        <w:rPr>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rsidR="00D25A28" w:rsidRDefault="00D25A28">
      <w:pPr>
        <w:rPr>
          <w:b/>
          <w:bCs/>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D25A28" w:rsidRDefault="00D25A28">
      <w:pPr>
        <w:rPr>
          <w:color w:val="000000"/>
          <w:lang w:val="el-GR"/>
        </w:rPr>
      </w:pPr>
      <w:r>
        <w:rPr>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rsidR="00D25A28" w:rsidRDefault="00D25A28">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rsidR="00D25A28" w:rsidRDefault="00D25A28">
      <w:pPr>
        <w:rPr>
          <w:b/>
          <w:bCs/>
          <w:lang w:val="el-GR"/>
        </w:rPr>
      </w:pPr>
      <w:r>
        <w:rPr>
          <w:color w:val="000000"/>
          <w:lang w:val="el-GR"/>
        </w:rPr>
        <w:t>Ειδικότερα οι οικονομικοί φορείς προσκομίζουν:</w:t>
      </w:r>
    </w:p>
    <w:p w:rsidR="00D25A28" w:rsidRDefault="00D25A28">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w:t>
      </w:r>
      <w:r>
        <w:rPr>
          <w:lang w:val="el-GR"/>
        </w:rPr>
        <w:lastRenderedPageBreak/>
        <w:t>ή της χώρας καταγωγής ή της χώρας όπου είναι εγκατεστημένος ο οικονομικός φορέας, από το οποίο προκύπτει ότι πληρούνται αυτές οι προϋποθέσεις</w:t>
      </w:r>
      <w:r>
        <w:rPr>
          <w:color w:val="000000"/>
          <w:lang w:val="el-GR"/>
        </w:rPr>
        <w:t xml:space="preserve"> που να έχει εκδοθεί έως τρεις (3) μήνες πριν από την υποβολή του.</w:t>
      </w:r>
      <w:r>
        <w:rPr>
          <w:lang w:val="el-GR"/>
        </w:rPr>
        <w:t xml:space="preserve"> </w:t>
      </w:r>
    </w:p>
    <w:p w:rsidR="00D25A28" w:rsidRDefault="00D25A28">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D25A28" w:rsidRDefault="00D25A28">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w:t>
      </w:r>
      <w:r>
        <w:rPr>
          <w:color w:val="000000"/>
          <w:lang w:val="el-GR"/>
        </w:rPr>
        <w:t xml:space="preserve">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rsidR="00D25A28" w:rsidRDefault="00D25A28">
      <w:pPr>
        <w:rPr>
          <w:b/>
          <w:bCs/>
          <w:color w:val="000000"/>
          <w:lang w:val="el-GR"/>
        </w:rPr>
      </w:pPr>
      <w:r>
        <w:rPr>
          <w:color w:val="000000"/>
          <w:lang w:val="el-GR"/>
        </w:rPr>
        <w:t>Ιδίως οι οικονομικοί φορείς που είναι εγκατεστημένοι στην Ελλάδα προσκομίζουν:</w:t>
      </w:r>
    </w:p>
    <w:p w:rsidR="00D25A28" w:rsidRDefault="00D25A28">
      <w:pPr>
        <w:rPr>
          <w:color w:val="000000"/>
          <w:lang w:val="el-GR"/>
        </w:rPr>
      </w:pPr>
      <w:proofErr w:type="spellStart"/>
      <w:r>
        <w:rPr>
          <w:b/>
          <w:bCs/>
          <w:color w:val="000000"/>
          <w:lang w:val="en-US"/>
        </w:rPr>
        <w:t>i</w:t>
      </w:r>
      <w:proofErr w:type="spellEnd"/>
      <w:r>
        <w:rPr>
          <w:b/>
          <w:bCs/>
          <w:color w:val="000000"/>
          <w:lang w:val="el-GR"/>
        </w:rPr>
        <w:t xml:space="preserve">) </w:t>
      </w:r>
      <w:r>
        <w:rPr>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rsidR="00D25A28" w:rsidRDefault="00D25A28">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w:t>
      </w:r>
    </w:p>
    <w:p w:rsidR="00D25A28" w:rsidRDefault="00D25A28">
      <w:pPr>
        <w:rPr>
          <w:b/>
          <w:bCs/>
          <w:color w:val="000000"/>
          <w:lang w:val="el-GR"/>
        </w:rPr>
      </w:pPr>
      <w:r>
        <w:rPr>
          <w:b/>
          <w:bCs/>
          <w:color w:val="000000"/>
          <w:lang w:val="en-US"/>
        </w:rPr>
        <w:t>iii</w:t>
      </w:r>
      <w:r>
        <w:rPr>
          <w:b/>
          <w:bCs/>
          <w:color w:val="000000"/>
          <w:lang w:val="el-GR"/>
        </w:rPr>
        <w:t xml:space="preserve">) </w:t>
      </w:r>
      <w:r>
        <w:rPr>
          <w:color w:val="000000"/>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D25A28" w:rsidRDefault="00D25A28">
      <w:pPr>
        <w:rPr>
          <w:color w:val="000000"/>
          <w:lang w:val="el-GR"/>
        </w:rPr>
      </w:pPr>
      <w:r>
        <w:rPr>
          <w:b/>
          <w:bCs/>
          <w:lang w:val="el-GR"/>
        </w:rPr>
        <w:t xml:space="preserve">γ) </w:t>
      </w:r>
      <w:r>
        <w:rPr>
          <w:color w:val="000000"/>
          <w:lang w:val="el-GR"/>
        </w:rPr>
        <w:t xml:space="preserve">για την παράγραφο 2.2.3.4 περίπτωση </w:t>
      </w:r>
      <w:proofErr w:type="spellStart"/>
      <w:r>
        <w:rPr>
          <w:color w:val="000000"/>
          <w:lang w:val="el-GR"/>
        </w:rPr>
        <w:t>β΄</w:t>
      </w:r>
      <w:proofErr w:type="spellEnd"/>
      <w:r>
        <w:rPr>
          <w:color w:val="000000"/>
          <w:lang w:val="el-GR"/>
        </w:rPr>
        <w:t xml:space="preserve">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D25A28" w:rsidRDefault="00D25A28">
      <w:pPr>
        <w:rPr>
          <w:b/>
          <w:bCs/>
          <w:color w:val="000000"/>
          <w:lang w:val="el-GR"/>
        </w:rPr>
      </w:pPr>
      <w:r>
        <w:rPr>
          <w:color w:val="000000"/>
          <w:lang w:val="el-GR"/>
        </w:rPr>
        <w:t>Ιδίως οι οικονομικοί φορείς που είναι εγκατεστημένοι στην Ελλάδα προσκομίζουν:</w:t>
      </w:r>
    </w:p>
    <w:p w:rsidR="00D25A28" w:rsidRDefault="00D25A28">
      <w:pPr>
        <w:rPr>
          <w:b/>
          <w:lang w:val="el-GR"/>
        </w:rPr>
      </w:pPr>
      <w:bookmarkStart w:id="97" w:name="_Hlk69240569"/>
      <w:proofErr w:type="spellStart"/>
      <w:r>
        <w:rPr>
          <w:b/>
          <w:bCs/>
          <w:lang w:val="en-US"/>
        </w:rPr>
        <w:t>i</w:t>
      </w:r>
      <w:proofErr w:type="spellEnd"/>
      <w:r>
        <w:rPr>
          <w:b/>
          <w:bCs/>
          <w:lang w:val="el-GR"/>
        </w:rPr>
        <w:t>)</w:t>
      </w:r>
      <w:r>
        <w:rPr>
          <w:bCs/>
          <w:lang w:val="el-GR"/>
        </w:rPr>
        <w:t xml:space="preserve"> Ενιαίο Πιστοποιητικό Δικαστικής Φερεγγυότητας</w:t>
      </w:r>
      <w:bookmarkEnd w:id="97"/>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D25A28" w:rsidRDefault="00D25A28">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D25A28" w:rsidRDefault="00D25A28">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w:t>
      </w:r>
      <w:proofErr w:type="spellStart"/>
      <w:r>
        <w:rPr>
          <w:color w:val="000000"/>
          <w:lang w:val="el-GR"/>
        </w:rPr>
        <w:t>taxisnet</w:t>
      </w:r>
      <w:proofErr w:type="spellEnd"/>
      <w:r>
        <w:rPr>
          <w:color w:val="000000"/>
          <w:lang w:val="el-GR"/>
        </w:rPr>
        <w:t xml:space="preserve">, από την οποία να προκύπτει η </w:t>
      </w:r>
      <w:r>
        <w:rPr>
          <w:bCs/>
          <w:color w:val="000000"/>
          <w:lang w:val="el-GR"/>
        </w:rPr>
        <w:t>μη αναστολή της επιχειρηματικής δραστηριότητάς τους.</w:t>
      </w:r>
    </w:p>
    <w:p w:rsidR="00D25A28" w:rsidRDefault="00D25A28">
      <w:pPr>
        <w:rPr>
          <w:bCs/>
          <w:i/>
          <w:color w:val="5B9BD5"/>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D25A28" w:rsidRDefault="00D25A28">
      <w:pPr>
        <w:rPr>
          <w:color w:val="000000"/>
          <w:lang w:val="el-GR"/>
        </w:rPr>
      </w:pPr>
      <w:r>
        <w:rPr>
          <w:b/>
          <w:color w:val="000000"/>
          <w:lang w:val="el-GR"/>
        </w:rPr>
        <w:t>δ)</w:t>
      </w:r>
      <w:r>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D25A28" w:rsidRDefault="00D25A28">
      <w:pPr>
        <w:rPr>
          <w:color w:val="000000"/>
          <w:lang w:val="el-GR"/>
        </w:rPr>
      </w:pPr>
      <w:r>
        <w:rPr>
          <w:b/>
          <w:bCs/>
          <w:lang w:val="el-GR"/>
        </w:rPr>
        <w:t xml:space="preserve">ε) </w:t>
      </w:r>
      <w:r>
        <w:rPr>
          <w:lang w:val="el-GR"/>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rsidR="00D25A28" w:rsidRDefault="00D25A28">
      <w:pPr>
        <w:rPr>
          <w:b/>
          <w:bCs/>
          <w:lang w:val="el-GR"/>
        </w:rPr>
      </w:pPr>
      <w:r>
        <w:rPr>
          <w:b/>
          <w:bCs/>
          <w:color w:val="000000"/>
          <w:lang w:val="el-GR"/>
        </w:rPr>
        <w:t>στ)</w:t>
      </w:r>
      <w:r>
        <w:rPr>
          <w:color w:val="000000"/>
          <w:lang w:val="el-GR"/>
        </w:rPr>
        <w:t xml:space="preserve"> </w:t>
      </w:r>
      <w:r>
        <w:rPr>
          <w:bCs/>
          <w:lang w:val="el-GR"/>
        </w:rPr>
        <w:t>για την παράγραφο 2.2.3.5,</w:t>
      </w:r>
      <w:r>
        <w:rPr>
          <w:bCs/>
          <w:i/>
          <w:color w:val="5B9BD5"/>
          <w:lang w:val="el-GR"/>
        </w:rPr>
        <w:t xml:space="preserve"> </w:t>
      </w:r>
      <w:r>
        <w:rPr>
          <w:bCs/>
          <w:lang w:val="el-GR"/>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Pr>
          <w:bCs/>
          <w:i/>
          <w:lang w:val="el-GR"/>
        </w:rPr>
        <w:t xml:space="preserve"> (υπόδειγμα του περιεχομένου της υπεύθυνης δήλωσης περιλαμβάνεται στο </w:t>
      </w:r>
      <w:r>
        <w:rPr>
          <w:b/>
          <w:i/>
          <w:lang w:val="el-GR"/>
        </w:rPr>
        <w:t xml:space="preserve">Παράρτημα </w:t>
      </w:r>
      <w:r>
        <w:rPr>
          <w:b/>
          <w:i/>
          <w:lang w:val="en-US"/>
        </w:rPr>
        <w:t>V</w:t>
      </w:r>
      <w:r>
        <w:rPr>
          <w:b/>
          <w:i/>
          <w:lang w:val="el-GR"/>
        </w:rPr>
        <w:t>ΙΙΙ</w:t>
      </w:r>
      <w:r>
        <w:rPr>
          <w:bCs/>
          <w:i/>
          <w:lang w:val="el-GR"/>
        </w:rPr>
        <w:t xml:space="preserve"> της παρούσας Διακήρυξης</w:t>
      </w:r>
      <w:r>
        <w:rPr>
          <w:bCs/>
          <w:lang w:val="el-GR"/>
        </w:rPr>
        <w:t>). Η υπεύθυνη δήλωση υπογράφεται από τον νόμιμο εκπρόσωπο του οικονομικού φορέα, σύμφωνα με τα προβλεπόμενα στο άρθρο 79Α του ν. 4412/2016.</w:t>
      </w:r>
    </w:p>
    <w:p w:rsidR="00D25A28" w:rsidRDefault="00D25A28">
      <w:pPr>
        <w:rPr>
          <w:rFonts w:eastAsia="Calibri"/>
          <w:lang w:val="el-GR"/>
        </w:rPr>
      </w:pPr>
      <w:r>
        <w:rPr>
          <w:b/>
          <w:bCs/>
          <w:lang w:val="en-US"/>
        </w:rPr>
        <w:lastRenderedPageBreak/>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 /βεβαίωση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25A28" w:rsidRDefault="00D25A28">
      <w:pPr>
        <w:rPr>
          <w:rFonts w:eastAsia="Calibri"/>
          <w:lang w:val="el-GR"/>
        </w:rPr>
      </w:pPr>
      <w:r>
        <w:rPr>
          <w:rFonts w:eastAsia="Calibri"/>
          <w:lang w:val="el-GR"/>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p>
    <w:p w:rsidR="00D25A28" w:rsidRDefault="00D25A28">
      <w:pPr>
        <w:rPr>
          <w:lang w:val="el-GR"/>
        </w:rPr>
      </w:pPr>
      <w:r>
        <w:rPr>
          <w:rFonts w:eastAsia="Calibri"/>
          <w:lang w:val="el-GR"/>
        </w:rPr>
        <w:t>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καταλληλότητα για την άσκηση της επαγγελματικής δραστηριότητας με κάθε πρόσφορο μέσο (ενδεικτικά καταστατικό, κωδικό άσκησης δραστηριότητα από ΑΑΔΕ)</w:t>
      </w:r>
    </w:p>
    <w:p w:rsidR="00D25A28" w:rsidRDefault="00D25A28">
      <w:pPr>
        <w:rPr>
          <w:rFonts w:eastAsia="Calibri"/>
          <w:b/>
          <w:color w:val="000000"/>
          <w:lang w:val="el-GR"/>
        </w:rPr>
      </w:pPr>
      <w:r>
        <w:rPr>
          <w:rFonts w:eastAsia="Calibri"/>
          <w:b/>
          <w:color w:val="000000"/>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rsidR="00D25A28" w:rsidRDefault="00D25A28">
      <w:pPr>
        <w:rPr>
          <w:lang w:val="el-GR"/>
        </w:rPr>
      </w:pPr>
      <w:r>
        <w:rPr>
          <w:b/>
          <w:bCs/>
          <w:lang w:val="el-GR"/>
        </w:rPr>
        <w:t>Β.3.</w:t>
      </w:r>
      <w:r>
        <w:rPr>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w:t>
      </w:r>
      <w:r>
        <w:rPr>
          <w:color w:val="000000"/>
          <w:lang w:val="el-GR"/>
        </w:rPr>
        <w:t xml:space="preserve">μεταβολές της σε αρμόδια αρχή (πχ </w:t>
      </w:r>
      <w:proofErr w:type="spellStart"/>
      <w:r>
        <w:rPr>
          <w:color w:val="000000"/>
          <w:lang w:val="el-GR"/>
        </w:rPr>
        <w:t>ΓΕΜΗ)προσκομίζει</w:t>
      </w:r>
      <w:proofErr w:type="spellEnd"/>
      <w:r>
        <w:rPr>
          <w:color w:val="000000"/>
          <w:lang w:val="el-GR"/>
        </w:rPr>
        <w:t xml:space="preserve"> σχετικό πιστοποιητικό ισχύουσας εκπροσώπησης, το οποίο πρέπει να έχει εκδοθεί έως τριάντα (30) εργάσιμες ημέρες πριν από την υποβολή του,</w:t>
      </w:r>
      <w:r>
        <w:rPr>
          <w:lang w:val="el-GR"/>
        </w:rPr>
        <w:t xml:space="preserve"> εκτός αν αυτό φέρει συγκεκριμένο χρόνο ισχύος</w:t>
      </w:r>
    </w:p>
    <w:p w:rsidR="00D25A28" w:rsidRDefault="00D25A28">
      <w:pPr>
        <w:rPr>
          <w:lang w:val="el-GR"/>
        </w:rPr>
      </w:pPr>
      <w:r>
        <w:rPr>
          <w:lang w:val="el-GR"/>
        </w:rPr>
        <w:t>Ειδικότερα για τους ημεδαπούς οικονομικούς φορείς προσκομίζονται:</w:t>
      </w:r>
    </w:p>
    <w:p w:rsidR="00D25A28" w:rsidRDefault="00D25A28">
      <w:pPr>
        <w:rPr>
          <w:lang w:val="el-GR"/>
        </w:rPr>
      </w:pPr>
      <w:r>
        <w:rPr>
          <w:lang w:val="el-GR"/>
        </w:rPr>
        <w:t xml:space="preserve">i) </w:t>
      </w:r>
      <w:r>
        <w:rPr>
          <w:b/>
          <w:bCs/>
          <w:lang w:val="el-GR"/>
        </w:rPr>
        <w:t>Γι</w:t>
      </w:r>
      <w:r>
        <w:rPr>
          <w:b/>
          <w:lang w:val="el-GR"/>
        </w:rPr>
        <w:t>α την απόδειξη της νόμιμης εκπροσώπησης</w:t>
      </w:r>
      <w:r>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D25A28" w:rsidRDefault="00D25A28">
      <w:pPr>
        <w:rPr>
          <w:lang w:val="el-GR"/>
        </w:rPr>
      </w:pPr>
      <w:r>
        <w:rPr>
          <w:lang w:val="el-GR"/>
        </w:rPr>
        <w:t xml:space="preserve"> ii) Για την </w:t>
      </w:r>
      <w:r>
        <w:rPr>
          <w:b/>
          <w:lang w:val="el-GR"/>
        </w:rPr>
        <w:t>απόδειξη της νόμιμης σύστασης και των μεταβολών</w:t>
      </w:r>
      <w:r>
        <w:rPr>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rsidR="00D25A28" w:rsidRDefault="00D25A28">
      <w:pPr>
        <w:rPr>
          <w:color w:val="000000"/>
          <w:lang w:val="el-GR"/>
        </w:rPr>
      </w:pP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D25A28" w:rsidRDefault="00D25A28">
      <w:pPr>
        <w:rPr>
          <w:color w:val="000000"/>
          <w:highlight w:val="magenta"/>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D25A28" w:rsidRDefault="00D25A28">
      <w:pPr>
        <w:rPr>
          <w:bCs/>
          <w:color w:val="000000"/>
          <w:lang w:val="el-GR"/>
        </w:rPr>
      </w:pPr>
      <w:r>
        <w:rPr>
          <w:bCs/>
          <w:color w:val="000000"/>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D25A28" w:rsidRDefault="00D25A28">
      <w:pPr>
        <w:rPr>
          <w:bCs/>
          <w:color w:val="000000"/>
          <w:lang w:val="el-GR"/>
        </w:rPr>
      </w:pPr>
      <w:r>
        <w:rPr>
          <w:bCs/>
          <w:color w:val="00000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D25A28" w:rsidRDefault="00D25A28">
      <w:pPr>
        <w:rPr>
          <w:color w:val="000000"/>
          <w:lang w:val="el-GR"/>
        </w:rPr>
      </w:pPr>
      <w:r>
        <w:rPr>
          <w:color w:val="000000"/>
          <w:lang w:val="el-GR"/>
        </w:rPr>
        <w:lastRenderedPageBreak/>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color w:val="000000"/>
          <w:lang w:val="el-GR"/>
        </w:rPr>
        <w:t>ουν</w:t>
      </w:r>
      <w:proofErr w:type="spellEnd"/>
      <w:r>
        <w:rPr>
          <w:color w:val="000000"/>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D25A28" w:rsidRDefault="00D25A28">
      <w:pPr>
        <w:rPr>
          <w:lang w:val="el-GR"/>
        </w:rPr>
      </w:pPr>
      <w:r>
        <w:rPr>
          <w:b/>
          <w:bCs/>
          <w:lang w:val="el-GR"/>
        </w:rPr>
        <w:t>Β.4.</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D25A28" w:rsidRDefault="00D25A28">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D25A28" w:rsidRDefault="00D25A28">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D25A28" w:rsidRDefault="00D25A28">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Pr>
          <w:color w:val="000000"/>
          <w:lang w:val="el-GR"/>
        </w:rPr>
        <w:t>υποπερ</w:t>
      </w:r>
      <w:proofErr w:type="spellEnd"/>
      <w:r>
        <w:rPr>
          <w:color w:val="000000"/>
          <w:lang w:val="el-GR"/>
        </w:rPr>
        <w:t xml:space="preserve">. </w:t>
      </w:r>
      <w:proofErr w:type="spellStart"/>
      <w:r>
        <w:rPr>
          <w:color w:val="000000"/>
          <w:lang w:val="en-US"/>
        </w:rPr>
        <w:t>i</w:t>
      </w:r>
      <w:proofErr w:type="spellEnd"/>
      <w:r>
        <w:rPr>
          <w:color w:val="000000"/>
          <w:lang w:val="el-GR"/>
        </w:rPr>
        <w:t xml:space="preserve">, </w:t>
      </w:r>
      <w:r>
        <w:rPr>
          <w:color w:val="000000"/>
          <w:lang w:val="en-US"/>
        </w:rPr>
        <w:t>ii</w:t>
      </w:r>
      <w:r>
        <w:rPr>
          <w:color w:val="000000"/>
          <w:lang w:val="el-GR"/>
        </w:rPr>
        <w:t xml:space="preserve"> και </w:t>
      </w:r>
      <w:r>
        <w:rPr>
          <w:color w:val="000000"/>
          <w:lang w:val="en-US"/>
        </w:rPr>
        <w:t>iii</w:t>
      </w:r>
      <w:r>
        <w:rPr>
          <w:color w:val="000000"/>
          <w:lang w:val="el-GR"/>
        </w:rPr>
        <w:t xml:space="preserve"> της </w:t>
      </w:r>
      <w:proofErr w:type="spellStart"/>
      <w:r>
        <w:rPr>
          <w:color w:val="000000"/>
          <w:lang w:val="el-GR"/>
        </w:rPr>
        <w:t>περ</w:t>
      </w:r>
      <w:proofErr w:type="spellEnd"/>
      <w:r>
        <w:rPr>
          <w:color w:val="000000"/>
          <w:lang w:val="el-GR"/>
        </w:rPr>
        <w:t>. β.</w:t>
      </w:r>
    </w:p>
    <w:p w:rsidR="00D25A28" w:rsidRDefault="00D25A28">
      <w:pPr>
        <w:rPr>
          <w:lang w:val="el-GR"/>
        </w:rPr>
      </w:pPr>
      <w:r>
        <w:rPr>
          <w:b/>
          <w:bCs/>
          <w:lang w:val="el-GR"/>
        </w:rPr>
        <w:t>Β.5.</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rsidR="00D25A28" w:rsidRDefault="00D25A28">
      <w:pPr>
        <w:rPr>
          <w:lang w:val="el-GR"/>
        </w:rPr>
      </w:pPr>
      <w:r>
        <w:rPr>
          <w:b/>
          <w:bCs/>
          <w:lang w:val="el-GR"/>
        </w:rPr>
        <w:t xml:space="preserve">Β.6. </w:t>
      </w:r>
      <w:r>
        <w:rPr>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D25A28" w:rsidRDefault="00D25A28">
      <w:pPr>
        <w:rPr>
          <w:bCs/>
          <w:lang w:val="el-GR"/>
        </w:rPr>
      </w:pPr>
      <w:r>
        <w:rPr>
          <w:b/>
          <w:bCs/>
          <w:lang w:val="el-GR"/>
        </w:rPr>
        <w:t>Β.7.</w:t>
      </w:r>
      <w:r>
        <w:rPr>
          <w:bCs/>
          <w:lang w:val="el-GR"/>
        </w:rPr>
        <w:t xml:space="preserve"> Επισημαίνεται ότι γίνονται αποδεκτές:</w:t>
      </w:r>
    </w:p>
    <w:p w:rsidR="00D25A28" w:rsidRDefault="00D25A28">
      <w:pPr>
        <w:numPr>
          <w:ilvl w:val="0"/>
          <w:numId w:val="10"/>
        </w:numPr>
        <w:tabs>
          <w:tab w:val="left" w:pos="0"/>
        </w:tabs>
        <w:rPr>
          <w:bCs/>
          <w:lang w:val="el-GR"/>
        </w:rPr>
      </w:pPr>
      <w:r>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D25A28" w:rsidRDefault="00D25A28">
      <w:pPr>
        <w:numPr>
          <w:ilvl w:val="0"/>
          <w:numId w:val="10"/>
        </w:numPr>
        <w:tabs>
          <w:tab w:val="left" w:pos="0"/>
        </w:tabs>
        <w:rPr>
          <w:bCs/>
          <w:lang w:val="el-GR"/>
        </w:rPr>
      </w:pPr>
      <w:r>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D25A28" w:rsidRDefault="00D25A28">
      <w:pPr>
        <w:rPr>
          <w:color w:val="000000"/>
          <w:lang w:val="el-GR"/>
        </w:rPr>
      </w:pPr>
    </w:p>
    <w:p w:rsidR="00D25A28" w:rsidRDefault="00D25A28">
      <w:pPr>
        <w:pStyle w:val="2"/>
        <w:rPr>
          <w:lang w:val="el-GR"/>
        </w:rPr>
      </w:pPr>
      <w:bookmarkStart w:id="98" w:name="_Toc20104"/>
      <w:bookmarkStart w:id="99" w:name="_Toc27133686"/>
      <w:bookmarkStart w:id="100" w:name="_Toc23176"/>
      <w:r>
        <w:rPr>
          <w:lang w:val="el-GR"/>
        </w:rPr>
        <w:t>2.3</w:t>
      </w:r>
      <w:r>
        <w:rPr>
          <w:lang w:val="el-GR"/>
        </w:rPr>
        <w:tab/>
        <w:t>Κριτήρια Ανάθεσης</w:t>
      </w:r>
      <w:bookmarkEnd w:id="98"/>
      <w:bookmarkEnd w:id="99"/>
      <w:bookmarkEnd w:id="100"/>
      <w:r>
        <w:rPr>
          <w:lang w:val="el-GR"/>
        </w:rPr>
        <w:t xml:space="preserve">  </w:t>
      </w:r>
    </w:p>
    <w:p w:rsidR="00D25A28" w:rsidRDefault="00D25A28">
      <w:pPr>
        <w:pStyle w:val="3"/>
        <w:rPr>
          <w:lang w:val="el-GR"/>
        </w:rPr>
      </w:pPr>
      <w:bookmarkStart w:id="101" w:name="_Toc17324"/>
      <w:bookmarkStart w:id="102" w:name="_Toc1132"/>
      <w:r>
        <w:rPr>
          <w:lang w:val="el-GR"/>
        </w:rPr>
        <w:t>2.3.1</w:t>
      </w:r>
      <w:r>
        <w:rPr>
          <w:lang w:val="el-GR"/>
        </w:rPr>
        <w:tab/>
        <w:t>Κριτήριο ανάθεσης της συμφωνίας-πλαίσιο</w:t>
      </w:r>
      <w:bookmarkEnd w:id="101"/>
      <w:bookmarkEnd w:id="102"/>
      <w:r>
        <w:rPr>
          <w:lang w:val="el-GR"/>
        </w:rPr>
        <w:t xml:space="preserve"> </w:t>
      </w:r>
    </w:p>
    <w:p w:rsidR="00D25A28" w:rsidRP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Andale Sans UI"/>
          <w:kern w:val="1"/>
          <w:szCs w:val="22"/>
          <w:lang w:val="el-GR" w:bidi="en-US"/>
        </w:rPr>
      </w:pPr>
      <w:r w:rsidRPr="00D25A28">
        <w:rPr>
          <w:rFonts w:eastAsia="Andale Sans UI"/>
          <w:kern w:val="1"/>
          <w:szCs w:val="22"/>
          <w:lang w:val="el-GR" w:bidi="en-US"/>
        </w:rPr>
        <w:t xml:space="preserve">Κριτήριο ανάθεσης της συμφωνίας-πλαίσιο είναι η </w:t>
      </w:r>
      <w:r w:rsidRPr="00D25A28">
        <w:rPr>
          <w:rFonts w:eastAsia="Andale Sans UI"/>
          <w:b/>
          <w:kern w:val="1"/>
          <w:szCs w:val="22"/>
          <w:lang w:val="el-GR" w:bidi="en-US"/>
        </w:rPr>
        <w:t>πλέον συμφέρουσα από οικονομική άποψη προσφορά βάσει τιμής</w:t>
      </w:r>
      <w:r w:rsidRPr="00D25A28">
        <w:rPr>
          <w:rFonts w:eastAsia="Andale Sans UI"/>
          <w:kern w:val="1"/>
          <w:szCs w:val="22"/>
          <w:lang w:val="el-GR" w:bidi="en-US"/>
        </w:rPr>
        <w:t xml:space="preserve"> (μεγαλύτερο ποσοστό έκπτωσης).</w:t>
      </w:r>
    </w:p>
    <w:p w:rsidR="00D25A28" w:rsidRP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Andale Sans UI"/>
          <w:kern w:val="1"/>
          <w:szCs w:val="22"/>
          <w:lang w:val="el-GR" w:eastAsia="ar-SA" w:bidi="en-US"/>
        </w:rPr>
      </w:pP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l-GR"/>
        </w:rPr>
      </w:pPr>
      <w:r w:rsidRPr="00D25A28">
        <w:rPr>
          <w:rFonts w:eastAsia="Andale Sans UI"/>
          <w:b/>
          <w:bCs/>
          <w:kern w:val="1"/>
          <w:szCs w:val="22"/>
          <w:lang w:val="el-GR" w:eastAsia="ar-SA" w:bidi="el-GR"/>
        </w:rPr>
        <w:t xml:space="preserve">Οι προσφορές θα κατατεθούν υπό μορφή ενιαίου ποσοστού έκπτωσης επί των τιμών μονάδας, ήτοι ένα ενιαίο ποσοστό έκπτωσης για την υπηρεσία/εργασία </w:t>
      </w:r>
      <w:r w:rsidRPr="00D25A28">
        <w:rPr>
          <w:rFonts w:eastAsia="Andale Sans UI"/>
          <w:b/>
          <w:bCs/>
          <w:kern w:val="1"/>
          <w:szCs w:val="22"/>
          <w:lang w:val="el-GR" w:eastAsia="el-GR" w:bidi="el-GR"/>
        </w:rPr>
        <w:t>και ένα ενιαίο ποσοστό έκπτωσης για την προμήθεια υλικών.</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l-GR"/>
        </w:rPr>
      </w:pPr>
      <w:r w:rsidRPr="00D25A28">
        <w:rPr>
          <w:rFonts w:eastAsia="Andale Sans UI"/>
          <w:kern w:val="1"/>
          <w:szCs w:val="22"/>
          <w:lang w:val="el-GR" w:bidi="el-GR"/>
        </w:rPr>
        <w:t>Πιο συγκεκριμένα, η μέση έκπτωση με βάση την οποία θα προκύψει και η πλέον συμφέρουσα από οικονομική άποψη προσφορά βάσει τιμής θα υπολογίζεται ως εξής:</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n-US"/>
        </w:rPr>
      </w:pPr>
      <w:r w:rsidRPr="00D25A28">
        <w:rPr>
          <w:rFonts w:eastAsia="Andale Sans UI"/>
          <w:b/>
          <w:kern w:val="1"/>
          <w:szCs w:val="22"/>
          <w:lang w:val="el-GR" w:bidi="en-US"/>
        </w:rPr>
        <w:lastRenderedPageBreak/>
        <w:t>0,40 * Ποσοστό Έκπτωσης Προμήθειας</w:t>
      </w:r>
      <w:r>
        <w:rPr>
          <w:rFonts w:eastAsia="Andale Sans UI"/>
          <w:b/>
          <w:kern w:val="1"/>
          <w:szCs w:val="22"/>
          <w:lang w:val="el-GR" w:bidi="en-US"/>
        </w:rPr>
        <w:t xml:space="preserve"> υλικών</w:t>
      </w:r>
      <w:r w:rsidRPr="00D25A28">
        <w:rPr>
          <w:rFonts w:eastAsia="Andale Sans UI"/>
          <w:b/>
          <w:kern w:val="1"/>
          <w:szCs w:val="22"/>
          <w:lang w:val="el-GR" w:bidi="en-US"/>
        </w:rPr>
        <w:t xml:space="preserve"> + 0,60*Ποσοστό Έκπτωσης Εργασιών</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n-US"/>
        </w:rPr>
      </w:pPr>
      <w:r w:rsidRPr="00D25A28">
        <w:rPr>
          <w:rFonts w:eastAsia="Andale Sans UI"/>
          <w:kern w:val="1"/>
          <w:szCs w:val="22"/>
          <w:lang w:val="el-GR" w:bidi="en-US"/>
        </w:rPr>
        <w:t>Κατά τ</w:t>
      </w:r>
      <w:r>
        <w:rPr>
          <w:rFonts w:eastAsia="Andale Sans UI"/>
          <w:kern w:val="1"/>
          <w:szCs w:val="22"/>
          <w:lang w:val="en-US" w:bidi="en-US"/>
        </w:rPr>
        <w:t>o</w:t>
      </w:r>
      <w:r w:rsidRPr="00D25A28">
        <w:rPr>
          <w:rFonts w:eastAsia="Andale Sans UI"/>
          <w:kern w:val="1"/>
          <w:szCs w:val="22"/>
          <w:lang w:val="el-GR" w:bidi="en-US"/>
        </w:rPr>
        <w:t>ν ανωτέρω τύπο, συνάγονται τα κάτωθι:</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n-US"/>
        </w:rPr>
      </w:pPr>
      <w:r w:rsidRPr="00D25A28">
        <w:rPr>
          <w:rFonts w:eastAsia="Andale Sans UI"/>
          <w:kern w:val="1"/>
          <w:szCs w:val="22"/>
          <w:lang w:val="el-GR" w:bidi="en-US"/>
        </w:rPr>
        <w:t xml:space="preserve">Έστω η </w:t>
      </w:r>
      <w:r w:rsidRPr="00D25A28">
        <w:rPr>
          <w:rFonts w:eastAsia="Andale Sans UI"/>
          <w:kern w:val="1"/>
          <w:szCs w:val="22"/>
          <w:u w:val="single"/>
          <w:lang w:val="el-GR" w:bidi="en-US"/>
        </w:rPr>
        <w:t>1η Προσφορά</w:t>
      </w:r>
      <w:r w:rsidRPr="00D25A28">
        <w:rPr>
          <w:rFonts w:eastAsia="Andale Sans UI"/>
          <w:kern w:val="1"/>
          <w:szCs w:val="22"/>
          <w:lang w:val="el-GR" w:bidi="en-US"/>
        </w:rPr>
        <w:t xml:space="preserve"> με ποσοστό έκπτωσης επί των εργασιών συντήρησης</w:t>
      </w:r>
      <w:r>
        <w:rPr>
          <w:rFonts w:eastAsia="Andale Sans UI"/>
          <w:kern w:val="1"/>
          <w:szCs w:val="22"/>
          <w:lang w:val="el-GR" w:bidi="en-US"/>
        </w:rPr>
        <w:t xml:space="preserve"> και επισκευής</w:t>
      </w:r>
      <w:r w:rsidRPr="00D25A28">
        <w:rPr>
          <w:rFonts w:eastAsia="Andale Sans UI"/>
          <w:kern w:val="1"/>
          <w:szCs w:val="22"/>
          <w:lang w:val="el-GR" w:bidi="en-US"/>
        </w:rPr>
        <w:t xml:space="preserve"> 20% και ποσοστό έκπτωσης επί της τιμής της προμήθειας</w:t>
      </w:r>
      <w:r>
        <w:rPr>
          <w:rFonts w:eastAsia="Andale Sans UI"/>
          <w:kern w:val="1"/>
          <w:szCs w:val="22"/>
          <w:lang w:val="el-GR" w:bidi="en-US"/>
        </w:rPr>
        <w:t xml:space="preserve"> υλικών</w:t>
      </w:r>
      <w:r w:rsidRPr="00D25A28">
        <w:rPr>
          <w:rFonts w:eastAsia="Andale Sans UI"/>
          <w:kern w:val="1"/>
          <w:szCs w:val="22"/>
          <w:lang w:val="el-GR" w:bidi="en-US"/>
        </w:rPr>
        <w:t xml:space="preserve"> 30%. Επομένως, η ποσοστιαία μέση έκπτωση που προκύπτει είναι η εξής: 0,60*20%+ 0,40*30% = </w:t>
      </w:r>
      <w:r w:rsidRPr="00D25A28">
        <w:rPr>
          <w:rFonts w:eastAsia="Andale Sans UI"/>
          <w:b/>
          <w:kern w:val="1"/>
          <w:szCs w:val="22"/>
          <w:lang w:val="el-GR" w:bidi="en-US"/>
        </w:rPr>
        <w:t>24%</w:t>
      </w:r>
      <w:r w:rsidRPr="00D25A28">
        <w:rPr>
          <w:rFonts w:eastAsia="Andale Sans UI"/>
          <w:kern w:val="1"/>
          <w:szCs w:val="22"/>
          <w:lang w:val="el-GR" w:bidi="en-US"/>
        </w:rPr>
        <w:t>, ενώ</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n-US"/>
        </w:rPr>
      </w:pPr>
      <w:r w:rsidRPr="00D25A28">
        <w:rPr>
          <w:rFonts w:eastAsia="Andale Sans UI"/>
          <w:kern w:val="1"/>
          <w:szCs w:val="22"/>
          <w:lang w:val="el-GR" w:bidi="en-US"/>
        </w:rPr>
        <w:t xml:space="preserve">Έστω η </w:t>
      </w:r>
      <w:r w:rsidRPr="00D25A28">
        <w:rPr>
          <w:rFonts w:eastAsia="Andale Sans UI"/>
          <w:kern w:val="1"/>
          <w:szCs w:val="22"/>
          <w:u w:val="single"/>
          <w:lang w:val="el-GR" w:bidi="en-US"/>
        </w:rPr>
        <w:t>2η Προσφορά</w:t>
      </w:r>
      <w:r w:rsidRPr="00D25A28">
        <w:rPr>
          <w:rFonts w:eastAsia="Andale Sans UI"/>
          <w:kern w:val="1"/>
          <w:szCs w:val="22"/>
          <w:lang w:val="el-GR" w:bidi="en-US"/>
        </w:rPr>
        <w:t xml:space="preserve"> με ποσοστό έκπτωσης επί των εργασιών συντήρησης</w:t>
      </w:r>
      <w:r>
        <w:rPr>
          <w:rFonts w:eastAsia="Andale Sans UI"/>
          <w:kern w:val="1"/>
          <w:szCs w:val="22"/>
          <w:lang w:val="el-GR" w:bidi="en-US"/>
        </w:rPr>
        <w:t xml:space="preserve"> και επισκευής</w:t>
      </w:r>
      <w:r w:rsidRPr="00D25A28">
        <w:rPr>
          <w:rFonts w:eastAsia="Andale Sans UI"/>
          <w:kern w:val="1"/>
          <w:szCs w:val="22"/>
          <w:lang w:val="el-GR" w:bidi="en-US"/>
        </w:rPr>
        <w:t xml:space="preserve"> 30% και ποσοστό έκπτωσης επί της τιμής της προμήθειας</w:t>
      </w:r>
      <w:r>
        <w:rPr>
          <w:rFonts w:eastAsia="Andale Sans UI"/>
          <w:kern w:val="1"/>
          <w:szCs w:val="22"/>
          <w:lang w:val="el-GR" w:bidi="en-US"/>
        </w:rPr>
        <w:t xml:space="preserve"> υλικών</w:t>
      </w:r>
      <w:r w:rsidRPr="00D25A28">
        <w:rPr>
          <w:rFonts w:eastAsia="Andale Sans UI"/>
          <w:kern w:val="1"/>
          <w:szCs w:val="22"/>
          <w:lang w:val="el-GR" w:bidi="en-US"/>
        </w:rPr>
        <w:t xml:space="preserve"> 20%. Επομένως, η ποσοστιαία μέση έκπτωση που προκύπτει είναι η εξής: 0,60*30%+ 0,40*20% = </w:t>
      </w:r>
      <w:r w:rsidRPr="00D25A28">
        <w:rPr>
          <w:rFonts w:eastAsia="Andale Sans UI"/>
          <w:b/>
          <w:kern w:val="1"/>
          <w:szCs w:val="22"/>
          <w:lang w:val="el-GR" w:bidi="en-US"/>
        </w:rPr>
        <w:t>26%</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n-US"/>
        </w:rPr>
      </w:pPr>
      <w:r w:rsidRPr="00D25A28">
        <w:rPr>
          <w:rFonts w:eastAsia="Andale Sans UI"/>
          <w:kern w:val="1"/>
          <w:szCs w:val="22"/>
          <w:lang w:val="el-GR" w:bidi="en-US"/>
        </w:rPr>
        <w:t>Επομένως, μεγαλύτερο ποσοστό έκπτωσης προκύπτει στην 2η Προσφορά.</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n-US"/>
        </w:rPr>
      </w:pPr>
      <w:r w:rsidRPr="00D25A28">
        <w:rPr>
          <w:rFonts w:eastAsia="Andale Sans UI"/>
          <w:kern w:val="1"/>
          <w:szCs w:val="22"/>
          <w:lang w:val="el-GR" w:bidi="en-US"/>
        </w:rPr>
        <w:t>Σε περίπτωση ισοδύναμων προσφορών (ίδια προκύπτουσα μέση έκπτωση) υπερισχύει η επιμέρους έκπτωση που προσφέρθηκε στις τιμές των επίσημων τιμοκαταλόγων</w:t>
      </w:r>
      <w:r>
        <w:rPr>
          <w:rFonts w:eastAsia="Andale Sans UI"/>
          <w:kern w:val="1"/>
          <w:szCs w:val="22"/>
          <w:lang w:val="el-GR" w:bidi="en-US"/>
        </w:rPr>
        <w:t xml:space="preserve"> </w:t>
      </w:r>
      <w:r w:rsidRPr="00D25A28">
        <w:rPr>
          <w:rFonts w:eastAsia="Andale Sans UI"/>
          <w:kern w:val="1"/>
          <w:szCs w:val="22"/>
          <w:lang w:val="el-GR" w:bidi="en-US"/>
        </w:rPr>
        <w:t>και σε περίπτωση απόλυτης ισοδυναμίας διεξάγεται κλήρωση.</w:t>
      </w:r>
    </w:p>
    <w:p w:rsidR="00D25A28" w:rsidRDefault="00D25A28">
      <w:pPr>
        <w:widowControl w:val="0"/>
        <w:pBdr>
          <w:top w:val="none" w:sz="0" w:space="0" w:color="000000"/>
          <w:left w:val="none" w:sz="0" w:space="0" w:color="000000"/>
          <w:bottom w:val="none" w:sz="0" w:space="0" w:color="000000"/>
          <w:right w:val="none" w:sz="0" w:space="0" w:color="000000"/>
        </w:pBdr>
        <w:textAlignment w:val="baseline"/>
        <w:rPr>
          <w:lang w:val="el-GR"/>
        </w:rPr>
      </w:pPr>
      <w:r w:rsidRPr="00D25A28">
        <w:rPr>
          <w:rFonts w:eastAsia="Andale Sans UI"/>
          <w:b/>
          <w:kern w:val="1"/>
          <w:szCs w:val="22"/>
          <w:lang w:val="el-GR" w:bidi="en-US"/>
        </w:rPr>
        <w:t>Η σύγκριση των προσφορών θα γίνεται στη τιμή προσφοράς χωρίς ΦΠΑ.</w:t>
      </w:r>
    </w:p>
    <w:p w:rsidR="00D25A28" w:rsidRDefault="00D25A28">
      <w:pPr>
        <w:pStyle w:val="3"/>
        <w:rPr>
          <w:lang w:val="el-GR"/>
        </w:rPr>
      </w:pPr>
      <w:bookmarkStart w:id="103" w:name="_Toc59549524"/>
      <w:bookmarkStart w:id="104" w:name="_Toc7473"/>
      <w:bookmarkStart w:id="105" w:name="_Toc9712"/>
      <w:bookmarkStart w:id="106" w:name="_Toc13238"/>
      <w:r>
        <w:rPr>
          <w:lang w:val="el-GR"/>
        </w:rPr>
        <w:t>2.3.2 Κριτήριο ανάθεσης συμβάσεων που βασίζονται στη συμφωνία-πλαίσιο (“εκτελεστικές συμβάσεις”)</w:t>
      </w:r>
      <w:bookmarkEnd w:id="103"/>
      <w:bookmarkEnd w:id="104"/>
      <w:bookmarkEnd w:id="105"/>
      <w:bookmarkEnd w:id="106"/>
      <w:r>
        <w:rPr>
          <w:lang w:val="el-GR"/>
        </w:rPr>
        <w:t xml:space="preserve"> </w:t>
      </w:r>
    </w:p>
    <w:p w:rsidR="00D25A28" w:rsidRDefault="00D25A28">
      <w:pPr>
        <w:pStyle w:val="Default"/>
        <w:jc w:val="both"/>
        <w:rPr>
          <w:rFonts w:ascii="Arial" w:hAnsi="Arial" w:cs="Arial"/>
          <w:b/>
          <w:bCs/>
          <w:i/>
        </w:rPr>
      </w:pPr>
      <w:r>
        <w:rPr>
          <w:rFonts w:ascii="Calibri" w:hAnsi="Calibri" w:cs="Calibri"/>
          <w:color w:val="auto"/>
          <w:sz w:val="22"/>
        </w:rPr>
        <w:t xml:space="preserve">Οι εκτελεστικές συμβάσεις ανατίθενται, σύμφωνα με τους όρους της συμφωνίας-πλαίσιο. Για την ανάθεση των συμβάσεων αυτών, οι αναθέτουσες αρχές μπορούν να διαβουλεύονται γραπτώς με τον οικονομικό φορέα που είναι συμβαλλόμενο μέρος στη συμφωνία-πλαίσιο, ζητώντας του, εάν χρειάζεται, να συμπληρώσει την προσφορά του, σύμφωνα με τους όρους της συμφωνίας-πλαίσιο, βάσει των δεδομένων της εκάστοτε εκτελεστικής σύμβασης (τιμές αγοράς, δημοσιονομικές συνθήκες, ανάγκες φορέα κλπ). </w:t>
      </w:r>
    </w:p>
    <w:p w:rsidR="00D25A28" w:rsidRDefault="00D25A28">
      <w:pPr>
        <w:pStyle w:val="2"/>
        <w:rPr>
          <w:lang w:val="el-GR"/>
        </w:rPr>
      </w:pPr>
      <w:bookmarkStart w:id="107" w:name="_Toc30844"/>
      <w:bookmarkStart w:id="108" w:name="_Toc27133692"/>
      <w:bookmarkStart w:id="109" w:name="_Toc4388"/>
      <w:r>
        <w:rPr>
          <w:lang w:val="el-GR"/>
        </w:rPr>
        <w:t>2.4</w:t>
      </w:r>
      <w:r>
        <w:rPr>
          <w:lang w:val="el-GR"/>
        </w:rPr>
        <w:tab/>
        <w:t>Κατάρτιση - Περιεχόμενο Προσφορών</w:t>
      </w:r>
      <w:bookmarkEnd w:id="107"/>
      <w:bookmarkEnd w:id="108"/>
      <w:bookmarkEnd w:id="109"/>
    </w:p>
    <w:p w:rsidR="00D25A28" w:rsidRDefault="00D25A28">
      <w:pPr>
        <w:pStyle w:val="3"/>
        <w:rPr>
          <w:lang w:val="el-GR"/>
        </w:rPr>
      </w:pPr>
      <w:bookmarkStart w:id="110" w:name="_Toc27133693"/>
      <w:bookmarkStart w:id="111" w:name="_Toc10683"/>
      <w:bookmarkStart w:id="112" w:name="_Toc8295"/>
      <w:r>
        <w:rPr>
          <w:lang w:val="el-GR"/>
        </w:rPr>
        <w:t>2.4.1</w:t>
      </w:r>
      <w:r>
        <w:rPr>
          <w:lang w:val="el-GR"/>
        </w:rPr>
        <w:tab/>
        <w:t>Γενικοί όροι υποβολής προσφορών</w:t>
      </w:r>
      <w:bookmarkEnd w:id="110"/>
      <w:bookmarkEnd w:id="111"/>
      <w:bookmarkEnd w:id="112"/>
    </w:p>
    <w:p w:rsidR="00D25A28" w:rsidRPr="00D25A28" w:rsidRDefault="00D25A28">
      <w:pPr>
        <w:rPr>
          <w:lang w:val="el-GR"/>
        </w:rPr>
      </w:pPr>
      <w:r>
        <w:rPr>
          <w:lang w:val="el-GR"/>
        </w:rPr>
        <w:t xml:space="preserve">Οι προσφορές υποβάλλονται με βάση τις απαιτήσεις που ορίζονται στο Παράρτημα Ι, ΙΙ και </w:t>
      </w:r>
      <w:r>
        <w:rPr>
          <w:lang w:val="en-US"/>
        </w:rPr>
        <w:t>II</w:t>
      </w:r>
      <w:r>
        <w:rPr>
          <w:lang w:val="el-GR"/>
        </w:rPr>
        <w:t>Ι της Διακήρυξης, για το σύνολο των περιγραφόμενων υπηρεσιών</w:t>
      </w:r>
      <w:r w:rsidRPr="00D25A28">
        <w:rPr>
          <w:lang w:val="el-GR"/>
        </w:rPr>
        <w:t>.</w:t>
      </w:r>
    </w:p>
    <w:p w:rsidR="00D25A28" w:rsidRPr="00D25A28" w:rsidRDefault="00D25A28">
      <w:pPr>
        <w:rPr>
          <w:lang w:val="el-GR"/>
        </w:rPr>
      </w:pPr>
      <w:r>
        <w:rPr>
          <w:lang w:val="el-GR"/>
        </w:rPr>
        <w:t>Δεν επιτρέπονται εναλλακτικές προσφορές</w:t>
      </w:r>
      <w:r w:rsidRPr="00D25A28">
        <w:rPr>
          <w:lang w:val="el-GR"/>
        </w:rPr>
        <w:t>.</w:t>
      </w:r>
    </w:p>
    <w:p w:rsidR="00D25A28" w:rsidRDefault="00D25A28">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w:t>
      </w:r>
      <w:r>
        <w:rPr>
          <w:lang w:val="el-GR"/>
        </w:rPr>
        <w:t xml:space="preserve"> Στην προσφορά απαραιτήτως πρέπει να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rsidR="00D25A28" w:rsidRDefault="00D25A28">
      <w:pPr>
        <w:rPr>
          <w:lang w:val="el-GR"/>
        </w:rPr>
      </w:pPr>
      <w:r>
        <w:rPr>
          <w:lang w:val="el-GR"/>
        </w:rPr>
        <w:t>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 .</w:t>
      </w:r>
      <w:hyperlink r:id="rId17" w:history="1"/>
      <w:hyperlink r:id="rId18" w:history="1"/>
    </w:p>
    <w:p w:rsidR="00D25A28" w:rsidRDefault="00D25A28">
      <w:pPr>
        <w:rPr>
          <w:lang w:val="el-GR"/>
        </w:rPr>
      </w:pPr>
      <w:r w:rsidRPr="00D25A28">
        <w:rPr>
          <w:color w:val="000000"/>
          <w:szCs w:val="22"/>
          <w:lang w:val="el-GR" w:bidi="ar"/>
        </w:rPr>
        <w:t>Ο οικονομικός φορέας δύναται να αποσύρει την προσφορά ή την αίτηση συμμετοχής του και να την υποβάλει εκ νέου έως την κατά περίπτωση καταληκτική ημερομηνία υποβολής προσφορών ή αιτήσεων συμμετοχής", χωρίς να απαιτούνται πλέον ενέργειες, όπως σχετικό αίτημα του οικονομικού φορέα, μέσω της Επικοινωνίας προς την Αναθέτουσα Αρχή, καθώς και σχετικές ενέργειες απόσυρσης («αποκλεισμού») της προσφοράς από χρήστη της αναθέτουσας αρχής.</w:t>
      </w:r>
    </w:p>
    <w:p w:rsidR="00D25A28" w:rsidRDefault="00D25A28">
      <w:pPr>
        <w:pStyle w:val="3"/>
        <w:rPr>
          <w:lang w:val="el-GR"/>
        </w:rPr>
      </w:pPr>
      <w:bookmarkStart w:id="113" w:name="_Toc2183"/>
      <w:bookmarkStart w:id="114" w:name="_Toc27133694"/>
      <w:bookmarkStart w:id="115" w:name="_Toc32680"/>
      <w:r>
        <w:rPr>
          <w:lang w:val="el-GR"/>
        </w:rPr>
        <w:lastRenderedPageBreak/>
        <w:t>2.4.2</w:t>
      </w:r>
      <w:r>
        <w:rPr>
          <w:lang w:val="el-GR"/>
        </w:rPr>
        <w:tab/>
        <w:t>Χρόνος και Τρόπος υποβολής προσφορών</w:t>
      </w:r>
      <w:bookmarkEnd w:id="113"/>
      <w:bookmarkEnd w:id="114"/>
      <w:bookmarkEnd w:id="115"/>
      <w:r>
        <w:rPr>
          <w:lang w:val="el-GR"/>
        </w:rPr>
        <w:t xml:space="preserve"> </w:t>
      </w:r>
    </w:p>
    <w:p w:rsidR="00D25A28" w:rsidRDefault="00D25A28">
      <w:pPr>
        <w:rPr>
          <w:lang w:val="el-GR"/>
        </w:rPr>
      </w:pPr>
      <w:r>
        <w:rPr>
          <w:rFonts w:cs="Arial"/>
          <w:b/>
          <w:lang w:val="el-GR"/>
        </w:rPr>
        <w:t>2.4.2.1.</w:t>
      </w:r>
      <w:r>
        <w:rPr>
          <w:lang w:val="el-GR"/>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ν.4412/2016,   ιδίως στα άρθρα 36 και 37 και στην κατ’ εξουσιοδότηση και στην κατ’ εξουσιοδότηση της παρ. 5 του άρθρου 36 του ν.4412/2016 εκδοθείσα </w:t>
      </w:r>
      <w:proofErr w:type="spellStart"/>
      <w:r>
        <w:rPr>
          <w:lang w:val="el-GR"/>
        </w:rPr>
        <w:t>υπ΄αριθμ</w:t>
      </w:r>
      <w:proofErr w:type="spellEnd"/>
      <w:r>
        <w:rPr>
          <w:lang w:val="el-GR"/>
        </w:rPr>
        <w:t>. 44756/2024</w:t>
      </w:r>
      <w:r w:rsidRPr="00D25A28">
        <w:rPr>
          <w:lang w:val="el-GR"/>
        </w:rPr>
        <w:t xml:space="preserve"> </w:t>
      </w:r>
      <w:r>
        <w:rPr>
          <w:lang w:val="el-GR"/>
        </w:rPr>
        <w:t xml:space="preserve">(B’ 3380/13.06.2024) κοινή απόφαση των Υπουργών Ανάπτυξης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rsidR="00D25A28" w:rsidRDefault="00D25A28">
      <w:pPr>
        <w:suppressAutoHyphens w:val="0"/>
        <w:autoSpaceDE w:val="0"/>
        <w:autoSpaceDN w:val="0"/>
        <w:adjustRightInd w:val="0"/>
        <w:spacing w:after="0"/>
        <w:rPr>
          <w:color w:val="000000"/>
          <w:lang w:val="el-GR"/>
        </w:rPr>
      </w:pPr>
      <w:r>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Pr>
          <w:color w:val="000000"/>
          <w:lang w:val="el-GR"/>
        </w:rPr>
        <w:t>πάροχο</w:t>
      </w:r>
      <w:proofErr w:type="spellEnd"/>
      <w:r>
        <w:rPr>
          <w:color w:val="000000"/>
          <w:lang w:val="el-GR"/>
        </w:rPr>
        <w:t xml:space="preserve"> υπηρεσιών πιστοποίησης, ο οποίος περιλαμβάνεται στον κατάλογο </w:t>
      </w:r>
      <w:proofErr w:type="spellStart"/>
      <w:r>
        <w:rPr>
          <w:color w:val="000000"/>
          <w:lang w:val="el-GR"/>
        </w:rPr>
        <w:t>εμπίστευσης</w:t>
      </w:r>
      <w:proofErr w:type="spellEnd"/>
      <w:r>
        <w:rPr>
          <w:color w:val="000000"/>
          <w:lang w:val="el-GR"/>
        </w:rPr>
        <w:t xml:space="preserve"> που προβλέπεται στην απόφαση 2009/767/ΕΚ και σύμφωνα με τα οριζόμενα στο Κανονισμό (ΕΕ) 910/2014 και να εγγραφούν στο ΕΣΗΔΗΣ, σύμφωνα με την </w:t>
      </w:r>
      <w:proofErr w:type="spellStart"/>
      <w:r>
        <w:rPr>
          <w:color w:val="000000"/>
          <w:lang w:val="el-GR"/>
        </w:rPr>
        <w:t>περ</w:t>
      </w:r>
      <w:proofErr w:type="spellEnd"/>
      <w:r>
        <w:rPr>
          <w:color w:val="000000"/>
          <w:lang w:val="el-GR"/>
        </w:rPr>
        <w:t xml:space="preserve">. β της παρ. 2 του άρθρου 37 του ν. 4412/2016 και τις διατάξεις του άρθρου 6 της Κ.Υ.Α. ΕΣΗΔΗΣ Προμήθειες και Υπηρεσίες. </w:t>
      </w:r>
    </w:p>
    <w:p w:rsidR="00D25A28" w:rsidRDefault="00D25A28">
      <w:pPr>
        <w:suppressAutoHyphens w:val="0"/>
        <w:autoSpaceDE w:val="0"/>
        <w:autoSpaceDN w:val="0"/>
        <w:adjustRightInd w:val="0"/>
        <w:spacing w:after="0"/>
        <w:rPr>
          <w:b/>
          <w:bCs/>
          <w:strike/>
          <w:color w:val="000000"/>
          <w:lang w:val="el-GR"/>
        </w:rPr>
      </w:pPr>
    </w:p>
    <w:p w:rsidR="00D25A28" w:rsidRDefault="00D25A28">
      <w:pPr>
        <w:spacing w:after="0"/>
        <w:rPr>
          <w:lang w:val="el-GR"/>
        </w:rPr>
      </w:pPr>
      <w:r>
        <w:rPr>
          <w:b/>
          <w:bCs/>
          <w:color w:val="000000"/>
          <w:lang w:val="el-GR"/>
        </w:rPr>
        <w:t>2.4.2.2.</w:t>
      </w:r>
      <w:r>
        <w:rPr>
          <w:color w:val="000000"/>
          <w:lang w:val="el-GR"/>
        </w:rPr>
        <w:t xml:space="preserve"> </w:t>
      </w:r>
      <w:r>
        <w:rPr>
          <w:rFonts w:cs="Arial"/>
          <w:color w:val="000000"/>
          <w:lang w:val="el-GR"/>
        </w:rPr>
        <w:t xml:space="preserve">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w:t>
      </w:r>
      <w:r>
        <w:rPr>
          <w:rFonts w:cs="Arial"/>
          <w:lang w:val="el-GR"/>
        </w:rPr>
        <w:t>και τις διατάξεις του άρθρου 10 της ως άνω κοινής υπουργικής απόφασης.</w:t>
      </w:r>
    </w:p>
    <w:p w:rsidR="00D25A28" w:rsidRDefault="00D25A28">
      <w:pPr>
        <w:rPr>
          <w:b/>
          <w:bCs/>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αιτιολογημένη απόφασή της.</w:t>
      </w:r>
    </w:p>
    <w:p w:rsidR="00D25A28" w:rsidRDefault="00D25A28">
      <w:pPr>
        <w:spacing w:after="0"/>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D25A28" w:rsidRDefault="00D25A28">
      <w:pPr>
        <w:rPr>
          <w:lang w:val="el-GR"/>
        </w:rPr>
      </w:pPr>
      <w:r>
        <w:rPr>
          <w:lang w:val="el-GR"/>
        </w:rPr>
        <w:t xml:space="preserve">(α) έναν  </w:t>
      </w:r>
      <w:proofErr w:type="spellStart"/>
      <w:r>
        <w:rPr>
          <w:lang w:val="el-GR"/>
        </w:rPr>
        <w:t>ηλεκτρονικό(υπο)φάκελο</w:t>
      </w:r>
      <w:proofErr w:type="spellEnd"/>
      <w:r>
        <w:rPr>
          <w:lang w:val="el-GR"/>
        </w:rPr>
        <w:t xml:space="preserve"> με την ένδειξη «Δικαιολογητικά Συμμετοχής –Τεχνική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D25A28" w:rsidRDefault="00D25A28">
      <w:pPr>
        <w:rPr>
          <w:lang w:val="el-GR"/>
        </w:rPr>
      </w:pPr>
      <w:r>
        <w:rPr>
          <w:lang w:val="el-GR"/>
        </w:rPr>
        <w:t xml:space="preserve">(β) έναν  </w:t>
      </w:r>
      <w:proofErr w:type="spellStart"/>
      <w:r>
        <w:rPr>
          <w:lang w:val="el-GR"/>
        </w:rPr>
        <w:t>ηλεκτρονικό(υπο)φάκελο</w:t>
      </w:r>
      <w:proofErr w:type="spellEnd"/>
      <w:r>
        <w:rPr>
          <w:lang w:val="el-GR"/>
        </w:rPr>
        <w:t xml:space="preserve">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D25A28" w:rsidRDefault="00D25A28">
      <w:pPr>
        <w:rPr>
          <w:lang w:val="el-GR"/>
        </w:rPr>
      </w:pPr>
      <w:r>
        <w:rPr>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D25A28" w:rsidRDefault="00D25A28">
      <w:pPr>
        <w:rPr>
          <w:b/>
          <w:bCs/>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D25A28" w:rsidRDefault="00D25A28">
      <w:pPr>
        <w:rPr>
          <w:lang w:val="el-GR"/>
        </w:rPr>
      </w:pPr>
      <w:r>
        <w:rPr>
          <w:b/>
          <w:bCs/>
          <w:lang w:val="el-GR"/>
        </w:rPr>
        <w:t>2.4.2.4.</w:t>
      </w:r>
      <w:r>
        <w:rPr>
          <w:lang w:val="el-GR"/>
        </w:rPr>
        <w:t xml:space="preserve">Εφόσον οι Οικονομικοί Φορείς καταχωρίσουν τα στοιχεία, </w:t>
      </w:r>
      <w:proofErr w:type="spellStart"/>
      <w:r>
        <w:rPr>
          <w:lang w:val="el-GR"/>
        </w:rPr>
        <w:t>μεταδεδομένα</w:t>
      </w:r>
      <w:proofErr w:type="spellEnd"/>
      <w:r>
        <w:rPr>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Pr>
          <w:lang w:val="el-GR"/>
        </w:rPr>
        <w:t>μορφότυπο</w:t>
      </w:r>
      <w:proofErr w:type="spellEnd"/>
      <w:r>
        <w:rPr>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proofErr w:type="spellStart"/>
      <w:r>
        <w:rPr>
          <w:lang w:val="el-GR"/>
        </w:rPr>
        <w:t>περ</w:t>
      </w:r>
      <w:proofErr w:type="spellEnd"/>
      <w:r>
        <w:rPr>
          <w:lang w:val="el-GR"/>
        </w:rPr>
        <w:t xml:space="preserve">. β της παρ. 2 του άρθρου 37) και επισυνάπτονται από τον Οικονομικό Φορέα στους αντίστοιχους </w:t>
      </w:r>
      <w:proofErr w:type="spellStart"/>
      <w:r>
        <w:rPr>
          <w:lang w:val="el-GR"/>
        </w:rPr>
        <w:t>υποφακέλους</w:t>
      </w:r>
      <w:proofErr w:type="spellEnd"/>
      <w:r>
        <w:rPr>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Pr>
          <w:lang w:val="el-GR"/>
        </w:rPr>
        <w:t>υποφακέλο</w:t>
      </w:r>
      <w:proofErr w:type="spellEnd"/>
      <w:r>
        <w:rPr>
          <w:lang w:val="el-GR"/>
        </w:rPr>
        <w:t xml:space="preserve">  ξεχωριστά, από τη στιγμή που έχει ολοκληρωθεί η καταχώριση των στοιχείων σε αυτόν.   </w:t>
      </w:r>
    </w:p>
    <w:p w:rsidR="00D25A28" w:rsidRDefault="00D25A28">
      <w:pPr>
        <w:rPr>
          <w:color w:val="000000"/>
          <w:lang w:val="el-GR"/>
        </w:rPr>
      </w:pPr>
      <w:r>
        <w:rPr>
          <w:b/>
          <w:bCs/>
          <w:lang w:val="el-GR"/>
        </w:rPr>
        <w:lastRenderedPageBreak/>
        <w:t>2.4.2.5.</w:t>
      </w:r>
      <w:r>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Pr>
          <w:lang w:val="el-GR"/>
        </w:rPr>
        <w:t>υπο)φακέλους</w:t>
      </w:r>
      <w:proofErr w:type="spellEnd"/>
      <w:r>
        <w:rPr>
          <w:lang w:val="el-GR"/>
        </w:rPr>
        <w:t xml:space="preserve"> μέσω του Υποσυστήματος, ως εξής :</w:t>
      </w:r>
    </w:p>
    <w:p w:rsidR="00D25A28" w:rsidRDefault="00D25A28">
      <w:pPr>
        <w:rPr>
          <w:color w:val="000000"/>
          <w:lang w:val="el-GR"/>
        </w:rPr>
      </w:pPr>
      <w:bookmarkStart w:id="116" w:name="_Hlk71366084"/>
      <w:r>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D25A28" w:rsidRDefault="00D25A28">
      <w:pPr>
        <w:rPr>
          <w:color w:val="000000"/>
          <w:lang w:val="el-GR"/>
        </w:rPr>
      </w:pPr>
      <w:r>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Pr>
          <w:color w:val="000000"/>
          <w:lang w:val="en-US"/>
        </w:rPr>
        <w:t>e</w:t>
      </w:r>
      <w:r>
        <w:rPr>
          <w:color w:val="000000"/>
          <w:lang w:val="el-GR"/>
        </w:rPr>
        <w:t>-</w:t>
      </w:r>
      <w:proofErr w:type="spellStart"/>
      <w:r>
        <w:rPr>
          <w:color w:val="000000"/>
          <w:lang w:val="en-US"/>
        </w:rPr>
        <w:t>Apostille</w:t>
      </w:r>
      <w:proofErr w:type="spellEnd"/>
      <w:r>
        <w:rPr>
          <w:color w:val="000000"/>
          <w:lang w:val="el-GR"/>
        </w:rPr>
        <w:t xml:space="preserve"> </w:t>
      </w:r>
    </w:p>
    <w:p w:rsidR="00D25A28" w:rsidRDefault="00D25A28">
      <w:pPr>
        <w:rPr>
          <w:color w:val="000000"/>
          <w:lang w:val="el-GR"/>
        </w:rPr>
      </w:pPr>
      <w:r>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rsidR="00D25A28" w:rsidRDefault="00D25A28">
      <w:pPr>
        <w:rPr>
          <w:color w:val="000000"/>
          <w:lang w:val="el-GR"/>
        </w:rPr>
      </w:pPr>
      <w:r>
        <w:rPr>
          <w:color w:val="000000"/>
          <w:lang w:val="el-GR"/>
        </w:rPr>
        <w:t>γ) είτε του άρθρου 11 του ν. 2690/1999 (Α΄ 45),</w:t>
      </w:r>
    </w:p>
    <w:p w:rsidR="00D25A28" w:rsidRDefault="00D25A28">
      <w:pPr>
        <w:rPr>
          <w:color w:val="000000"/>
          <w:lang w:val="el-GR"/>
        </w:rPr>
      </w:pPr>
      <w:r>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rsidR="00D25A28" w:rsidRDefault="00D25A28">
      <w:pPr>
        <w:rPr>
          <w:color w:val="000000"/>
          <w:lang w:val="el-GR"/>
        </w:rPr>
      </w:pPr>
      <w:r>
        <w:rPr>
          <w:color w:val="000000"/>
          <w:lang w:val="el-GR"/>
        </w:rPr>
        <w:t xml:space="preserve">ε) είτε της παρ. 8 του άρθρου 92 του ν. 4412/2016, περί </w:t>
      </w:r>
      <w:proofErr w:type="spellStart"/>
      <w:r>
        <w:rPr>
          <w:color w:val="000000"/>
          <w:lang w:val="el-GR"/>
        </w:rPr>
        <w:t>συνυποβολής</w:t>
      </w:r>
      <w:proofErr w:type="spellEnd"/>
      <w:r>
        <w:rPr>
          <w:color w:val="000000"/>
          <w:lang w:val="el-GR"/>
        </w:rPr>
        <w:t xml:space="preserve"> υπεύθυνης δήλωσης στην περίπτωση απλής φωτοτυπίας ιδιωτικών εγγράφων. </w:t>
      </w:r>
    </w:p>
    <w:p w:rsidR="00D25A28" w:rsidRDefault="00D25A28">
      <w:pPr>
        <w:rPr>
          <w:color w:val="000000"/>
          <w:lang w:val="el-GR"/>
        </w:rPr>
      </w:pPr>
      <w:r>
        <w:rPr>
          <w:color w:val="000000"/>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D25A28" w:rsidRDefault="00D25A28">
      <w:pPr>
        <w:spacing w:after="144"/>
        <w:rPr>
          <w:b/>
          <w:strike/>
          <w:color w:val="000000"/>
          <w:lang w:val="el-GR"/>
        </w:rPr>
      </w:pPr>
      <w:r>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Pr>
          <w:color w:val="000000"/>
          <w:lang w:val="el-GR"/>
        </w:rPr>
        <w:t>μορφότυπο</w:t>
      </w:r>
      <w:proofErr w:type="spellEnd"/>
      <w:r>
        <w:rPr>
          <w:color w:val="000000"/>
          <w:lang w:val="el-GR"/>
        </w:rPr>
        <w:t xml:space="preserve"> PDF</w:t>
      </w:r>
      <w:r>
        <w:rPr>
          <w:b/>
          <w:color w:val="000000"/>
          <w:lang w:val="el-GR"/>
        </w:rPr>
        <w:t xml:space="preserve">. </w:t>
      </w:r>
      <w:bookmarkEnd w:id="116"/>
    </w:p>
    <w:p w:rsidR="00D25A28" w:rsidRDefault="00D25A28">
      <w:pPr>
        <w:rPr>
          <w:lang w:val="el-GR"/>
        </w:rPr>
      </w:pPr>
      <w:r>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Pr>
          <w:lang w:val="el-GR"/>
        </w:rPr>
        <w:t>ούς</w:t>
      </w:r>
      <w:proofErr w:type="spellEnd"/>
      <w:r>
        <w:rPr>
          <w:lang w:val="el-GR"/>
        </w:rPr>
        <w:t xml:space="preserve">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Pr>
          <w:rFonts w:ascii="Times New Roman" w:eastAsia="Calibri" w:hAnsi="Times New Roman" w:cs="Times New Roman"/>
          <w:szCs w:val="22"/>
          <w:lang w:val="el-GR" w:eastAsia="el-GR"/>
        </w:rPr>
        <w:t xml:space="preserve"> </w:t>
      </w:r>
      <w:r>
        <w:rPr>
          <w:lang w:val="el-GR"/>
        </w:rPr>
        <w:t>Τέτοια στοιχεία και δικαιολογητικά ενδεικτικά είναι :</w:t>
      </w:r>
    </w:p>
    <w:p w:rsidR="00D25A28" w:rsidRDefault="00D25A28">
      <w:pPr>
        <w:rPr>
          <w:lang w:val="el-GR"/>
        </w:rPr>
      </w:pPr>
      <w:r>
        <w:rPr>
          <w:lang w:val="el-GR"/>
        </w:rPr>
        <w:t xml:space="preserve">α) </w:t>
      </w:r>
      <w:r>
        <w:rPr>
          <w:color w:val="51A6DF"/>
          <w:lang w:val="el-GR"/>
        </w:rPr>
        <w:t xml:space="preserve"> </w:t>
      </w:r>
      <w:r>
        <w:rPr>
          <w:lang w:val="el-GR"/>
        </w:rPr>
        <w:t>η πρωτότυπη εγγυητική επιστολή συμμετοχής, πλην των περιπτώσεων που αυτή εκδίδεται ηλεκτρονικά, άλλως η προσφορά απορρίπτεται ως απαράδεκτη,</w:t>
      </w:r>
    </w:p>
    <w:p w:rsidR="00D25A28" w:rsidRDefault="00D25A28">
      <w:pPr>
        <w:rPr>
          <w:lang w:val="el-GR"/>
        </w:rPr>
      </w:pPr>
      <w:r>
        <w:rPr>
          <w:lang w:val="el-GR"/>
        </w:rPr>
        <w:t xml:space="preserve">β) αυτά που δεν υπάγονται στις διατάξεις του άρθρου 11 παρ. 2 του ν. 2690/1999, </w:t>
      </w:r>
    </w:p>
    <w:p w:rsidR="00D25A28" w:rsidRDefault="00D25A28">
      <w:pPr>
        <w:rPr>
          <w:lang w:val="el-GR"/>
        </w:rPr>
      </w:pPr>
      <w:r>
        <w:rPr>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D25A28" w:rsidRDefault="00D25A28">
      <w:pPr>
        <w:rPr>
          <w:lang w:val="el-GR"/>
        </w:rPr>
      </w:pPr>
      <w:r>
        <w:rPr>
          <w:lang w:val="el-GR"/>
        </w:rPr>
        <w:t>δ) τα αλλοδαπά δημόσια έντυπα έγγραφα που φέρουν την επισημείωση της Χάγης (</w:t>
      </w:r>
      <w:proofErr w:type="spellStart"/>
      <w:r>
        <w:rPr>
          <w:lang w:val="el-GR"/>
        </w:rPr>
        <w:t>Apostille</w:t>
      </w:r>
      <w:proofErr w:type="spellEnd"/>
      <w:r>
        <w:rPr>
          <w:lang w:val="el-GR"/>
        </w:rPr>
        <w:t xml:space="preserve">), ή προξενική θεώρηση και δεν έχουν επικυρωθεί  από δικηγόρο. </w:t>
      </w:r>
    </w:p>
    <w:p w:rsidR="00D25A28" w:rsidRDefault="00D25A28">
      <w:pPr>
        <w:rPr>
          <w:lang w:val="el-GR"/>
        </w:rPr>
      </w:pPr>
      <w:r>
        <w:rPr>
          <w:lang w:val="el-GR"/>
        </w:rPr>
        <w:t xml:space="preserve">Σε περίπτωση μη υποβολής ενός ή περισσότερων από τα ως άνω στοιχεία και δικαιολογητικά που υποβάλλονται σε έντυπη μορφή, </w:t>
      </w:r>
      <w:r>
        <w:rPr>
          <w:color w:val="00B0F0"/>
          <w:lang w:val="el-GR"/>
        </w:rPr>
        <w:t xml:space="preserve"> </w:t>
      </w:r>
      <w:r>
        <w:rPr>
          <w:lang w:val="el-GR"/>
        </w:rPr>
        <w:t>πλην της πρωτότυπης εγγύησης συμμετοχής, η αναθέτουσα αρχή δύναται να ζητήσει τη συμπλήρωση και υποβολή τους, σύμφωνα με το άρθρο 102 του ν. 4412/2016.</w:t>
      </w:r>
    </w:p>
    <w:p w:rsidR="00D25A28" w:rsidRDefault="00D25A28">
      <w:pPr>
        <w:rPr>
          <w:lang w:val="el-GR"/>
        </w:rPr>
      </w:pPr>
      <w:r>
        <w:rPr>
          <w:lang w:val="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Pr>
          <w:lang w:val="el-GR"/>
        </w:rPr>
        <w:t>Apostille</w:t>
      </w:r>
      <w:proofErr w:type="spellEnd"/>
      <w:r>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D25A28" w:rsidRDefault="00D25A28">
      <w:pPr>
        <w:rPr>
          <w:lang w:val="el-GR"/>
        </w:rPr>
      </w:pPr>
      <w:r>
        <w:rPr>
          <w:lang w:val="el-GR"/>
        </w:rPr>
        <w:lastRenderedPageBreak/>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Pr>
          <w:lang w:val="el-GR"/>
        </w:rPr>
        <w:t>περ</w:t>
      </w:r>
      <w:proofErr w:type="spellEnd"/>
      <w:r>
        <w:rPr>
          <w:lang w:val="el-GR"/>
        </w:rPr>
        <w:t>. β του άρθρου 11 του ν. 2690/1999 “Κώδικας Διοικητικής Διαδικασίας”, όπως αντικαταστάθηκε ως άνω με το άρθρο 1 παρ.2 του ν.4250/2014.</w:t>
      </w:r>
    </w:p>
    <w:p w:rsidR="00D25A28" w:rsidRDefault="00D25A28">
      <w:pPr>
        <w:rPr>
          <w:lang w:val="el-GR"/>
        </w:rPr>
      </w:pPr>
      <w:r>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D25A28" w:rsidRDefault="00D25A28">
      <w:pPr>
        <w:rPr>
          <w:lang w:val="el-GR"/>
        </w:rPr>
      </w:pPr>
      <w:r>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D25A28" w:rsidRDefault="00D25A28">
      <w:pPr>
        <w:rPr>
          <w:i/>
          <w:iCs/>
          <w:color w:val="5B9BD5"/>
          <w:lang w:val="el-GR"/>
        </w:rPr>
      </w:pPr>
      <w:r>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D25A28" w:rsidRDefault="00D25A28">
      <w:pPr>
        <w:pStyle w:val="3"/>
        <w:rPr>
          <w:i/>
          <w:iCs/>
          <w:color w:val="5B9BD5"/>
          <w:lang w:val="el-GR"/>
        </w:rPr>
      </w:pPr>
      <w:bookmarkStart w:id="117" w:name="_Toc27133695"/>
      <w:bookmarkStart w:id="118" w:name="_Toc32187"/>
      <w:bookmarkStart w:id="119" w:name="_Toc28602"/>
      <w:r>
        <w:rPr>
          <w:lang w:val="el-GR"/>
        </w:rPr>
        <w:t>2.4.3</w:t>
      </w:r>
      <w:r>
        <w:rPr>
          <w:lang w:val="el-GR"/>
        </w:rPr>
        <w:tab/>
        <w:t>Περιεχόμενα Φακέλου «Δικαιολογητικά Συμμετοχής- Τεχνική Προσφορά»</w:t>
      </w:r>
      <w:bookmarkEnd w:id="117"/>
      <w:bookmarkEnd w:id="118"/>
      <w:bookmarkEnd w:id="119"/>
      <w:r>
        <w:rPr>
          <w:lang w:val="el-GR"/>
        </w:rPr>
        <w:t xml:space="preserve"> </w:t>
      </w:r>
    </w:p>
    <w:p w:rsidR="00D25A28" w:rsidRDefault="00D25A28">
      <w:pPr>
        <w:pStyle w:val="4"/>
        <w:rPr>
          <w:lang w:val="el-GR"/>
        </w:rPr>
      </w:pPr>
      <w:bookmarkStart w:id="120" w:name="_Toc28107"/>
      <w:bookmarkStart w:id="121" w:name="_Toc27133696"/>
      <w:bookmarkStart w:id="122" w:name="_Toc14108374"/>
      <w:bookmarkStart w:id="123" w:name="_Toc5937"/>
      <w:r>
        <w:rPr>
          <w:lang w:val="el-GR"/>
        </w:rPr>
        <w:t>2.4.3.1 Δικαιολογητικά Συμμετοχής</w:t>
      </w:r>
      <w:bookmarkEnd w:id="120"/>
      <w:bookmarkEnd w:id="121"/>
      <w:bookmarkEnd w:id="122"/>
      <w:bookmarkEnd w:id="123"/>
    </w:p>
    <w:p w:rsidR="00D25A28" w:rsidRDefault="00D25A28">
      <w:pPr>
        <w:pStyle w:val="a0"/>
        <w:rPr>
          <w:lang w:val="el-GR"/>
        </w:rPr>
      </w:pPr>
      <w:r>
        <w:rPr>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 υπό</w:t>
      </w:r>
      <w:r>
        <w:rPr>
          <w:b/>
          <w:bCs/>
          <w:lang w:val="el-GR"/>
        </w:rPr>
        <w:t xml:space="preserve"> α- ε</w:t>
      </w:r>
      <w:r>
        <w:rPr>
          <w:lang w:val="el-GR"/>
        </w:rPr>
        <w:t xml:space="preserve"> στοιχεία: </w:t>
      </w:r>
    </w:p>
    <w:p w:rsidR="00D25A28" w:rsidRDefault="00D25A28">
      <w:pPr>
        <w:pStyle w:val="a0"/>
        <w:rPr>
          <w:lang w:val="el-GR"/>
        </w:rPr>
      </w:pPr>
      <w:r>
        <w:rPr>
          <w:lang w:val="el-GR"/>
        </w:rPr>
        <w:t xml:space="preserve">α) το </w:t>
      </w:r>
      <w:r>
        <w:rPr>
          <w:b/>
          <w:bCs/>
          <w:lang w:val="el-GR"/>
        </w:rPr>
        <w:t>Ευρωπαϊκό Ενιαίο Έγγραφο Σύμβασης (ΕΕΕΣ)</w:t>
      </w:r>
      <w:r>
        <w:rPr>
          <w:lang w:val="el-GR"/>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rsidR="00D25A28" w:rsidRDefault="00D25A28">
      <w:pPr>
        <w:pStyle w:val="a0"/>
        <w:rPr>
          <w:lang w:val="el-GR"/>
        </w:rPr>
      </w:pPr>
      <w:r>
        <w:rPr>
          <w:lang w:val="el-GR"/>
        </w:rPr>
        <w:t xml:space="preserve">β) την </w:t>
      </w:r>
      <w:r>
        <w:rPr>
          <w:b/>
          <w:bCs/>
          <w:lang w:val="el-GR"/>
        </w:rPr>
        <w:t>εγγύηση συμμετοχής</w:t>
      </w:r>
      <w:r>
        <w:rPr>
          <w:lang w:val="el-GR"/>
        </w:rPr>
        <w:t xml:space="preserve">, όπως προβλέπεται στο άρθρο 72 του Ν.4412/2016 και τις παραγράφους 2.1.5 και 2.2.2 αντίστοιχα της παρούσας διακήρυξης, </w:t>
      </w:r>
    </w:p>
    <w:p w:rsidR="00D25A28" w:rsidRDefault="00D25A28">
      <w:pPr>
        <w:pStyle w:val="a0"/>
        <w:rPr>
          <w:lang w:val="el-GR"/>
        </w:rPr>
      </w:pPr>
      <w:r>
        <w:rPr>
          <w:lang w:val="el-GR"/>
        </w:rPr>
        <w:t xml:space="preserve">γ) </w:t>
      </w:r>
      <w:r>
        <w:rPr>
          <w:b/>
          <w:bCs/>
          <w:lang w:val="el-GR"/>
        </w:rPr>
        <w:t>Υπεύθυνη δήλωση</w:t>
      </w:r>
      <w:r>
        <w:rPr>
          <w:lang w:val="el-GR"/>
        </w:rPr>
        <w:t xml:space="preserve">, ψηφιακά υπογεγραμμένη, περί του χρόνου ισχύος της προσφοράς.  </w:t>
      </w:r>
    </w:p>
    <w:p w:rsidR="00D25A28" w:rsidRDefault="00D25A28">
      <w:pPr>
        <w:pStyle w:val="a0"/>
        <w:rPr>
          <w:szCs w:val="22"/>
          <w:lang w:val="el-GR"/>
        </w:rPr>
      </w:pPr>
      <w:r>
        <w:rPr>
          <w:lang w:val="el-GR"/>
        </w:rPr>
        <w:t xml:space="preserve">δ) </w:t>
      </w:r>
      <w:r>
        <w:rPr>
          <w:b/>
          <w:bCs/>
          <w:szCs w:val="22"/>
          <w:lang w:val="el-GR"/>
        </w:rPr>
        <w:t>Υπεύθυνη δήλωση</w:t>
      </w:r>
      <w:r>
        <w:rPr>
          <w:szCs w:val="22"/>
          <w:lang w:val="el-GR"/>
        </w:rPr>
        <w:t xml:space="preserve">, ψηφιακά υπογεγραμμένη, σύμφωνα με το </w:t>
      </w:r>
      <w:r>
        <w:rPr>
          <w:b/>
          <w:bCs/>
          <w:szCs w:val="22"/>
          <w:lang w:val="el-GR"/>
        </w:rPr>
        <w:t xml:space="preserve">Παράρτημα </w:t>
      </w:r>
      <w:r>
        <w:rPr>
          <w:b/>
          <w:bCs/>
          <w:szCs w:val="22"/>
          <w:lang w:val="en-US"/>
        </w:rPr>
        <w:t>VII</w:t>
      </w:r>
      <w:r>
        <w:rPr>
          <w:b/>
          <w:bCs/>
          <w:szCs w:val="22"/>
          <w:lang w:val="el-GR"/>
        </w:rPr>
        <w:t>Ι</w:t>
      </w:r>
      <w:r w:rsidRPr="00D25A28">
        <w:rPr>
          <w:b/>
          <w:bCs/>
          <w:szCs w:val="22"/>
          <w:lang w:val="el-GR"/>
        </w:rPr>
        <w:t xml:space="preserve"> </w:t>
      </w:r>
      <w:r>
        <w:rPr>
          <w:szCs w:val="22"/>
          <w:lang w:val="el-GR"/>
        </w:rPr>
        <w:t>της παρούσας.</w:t>
      </w:r>
    </w:p>
    <w:p w:rsidR="00D25A28" w:rsidRDefault="00D25A28">
      <w:pPr>
        <w:rPr>
          <w:rFonts w:eastAsia="Times New Roman" w:cs="Arial"/>
          <w:szCs w:val="22"/>
          <w:lang w:val="el-GR" w:eastAsia="el-GR"/>
        </w:rPr>
      </w:pPr>
      <w:r>
        <w:rPr>
          <w:rFonts w:cs="Times New Roman"/>
          <w:b/>
          <w:szCs w:val="22"/>
          <w:lang w:val="el-GR"/>
        </w:rPr>
        <w:t>ε)</w:t>
      </w:r>
      <w:r>
        <w:rPr>
          <w:lang w:val="el-GR"/>
        </w:rPr>
        <w:t xml:space="preserve"> </w:t>
      </w:r>
      <w:r w:rsidR="0007198E" w:rsidRPr="00F47476">
        <w:rPr>
          <w:b/>
          <w:szCs w:val="22"/>
          <w:lang w:val="el-GR" w:eastAsia="el-GR"/>
        </w:rPr>
        <w:t>Υπεύθυνη Δήλωση</w:t>
      </w:r>
      <w:r w:rsidR="0007198E">
        <w:rPr>
          <w:lang w:val="el-GR"/>
        </w:rPr>
        <w:t>, ψηφιακά υπογεγραμμένη</w:t>
      </w:r>
      <w:r w:rsidR="0007198E" w:rsidRPr="00F47476">
        <w:rPr>
          <w:szCs w:val="22"/>
          <w:lang w:val="el-GR" w:eastAsia="el-GR"/>
        </w:rPr>
        <w:t>, στην οποία ο υποψήφιος ανάδοχος θα δηλώνει ότι επισκέφτηκε τις παιδικές χαρές του Δήμου, τις εξέτασε και έλαβε γνώση της κατάστασής τους</w:t>
      </w:r>
      <w:r>
        <w:rPr>
          <w:rFonts w:eastAsia="Times New Roman" w:cs="Arial"/>
          <w:szCs w:val="22"/>
          <w:lang w:val="el-GR" w:eastAsia="el-GR"/>
        </w:rPr>
        <w:t>.</w:t>
      </w:r>
    </w:p>
    <w:p w:rsidR="00D25A28" w:rsidRDefault="00D25A28">
      <w:pPr>
        <w:rPr>
          <w:lang w:val="el-GR"/>
        </w:rPr>
      </w:pPr>
      <w:r>
        <w:rPr>
          <w:lang w:val="el-GR"/>
        </w:rPr>
        <w:t xml:space="preserve">Οι προσφέροντες συμπληρώνουν το σχετικό υπόδειγμα ΕΕΕΣ, το οποίο αποτελεί αναπόσπαστο μέρος της παρούσας διακήρυξης ως </w:t>
      </w:r>
      <w:r>
        <w:rPr>
          <w:b/>
          <w:bCs/>
          <w:lang w:val="el-GR"/>
        </w:rPr>
        <w:t>Παράρτημα  ΙV</w:t>
      </w:r>
      <w:r>
        <w:rPr>
          <w:lang w:val="el-GR"/>
        </w:rPr>
        <w:t xml:space="preserve"> αυτής. </w:t>
      </w:r>
    </w:p>
    <w:p w:rsidR="00D25A28" w:rsidRDefault="00D25A28">
      <w:pPr>
        <w:rPr>
          <w:lang w:val="el-GR"/>
        </w:rPr>
      </w:pPr>
      <w:r>
        <w:rPr>
          <w:lang w:val="el-GR"/>
        </w:rPr>
        <w:t xml:space="preserve">Η συμπλήρωσή του δύναται να πραγματοποιηθεί με χρήση του υποσυστήματος </w:t>
      </w:r>
      <w:proofErr w:type="spellStart"/>
      <w:r>
        <w:rPr>
          <w:lang w:val="en-US"/>
        </w:rPr>
        <w:t>Promitheus</w:t>
      </w:r>
      <w:proofErr w:type="spellEnd"/>
      <w:r>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r>
        <w:rPr>
          <w:rStyle w:val="-0"/>
          <w:lang w:val="el-GR"/>
        </w:rPr>
        <w:t xml:space="preserve"> https://espd.eprocurement.gov.gr/</w:t>
      </w:r>
      <w:r>
        <w:rPr>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Pr>
          <w:lang w:val="el-GR"/>
        </w:rPr>
        <w:t>μορφότυπο</w:t>
      </w:r>
      <w:proofErr w:type="spellEnd"/>
      <w:r>
        <w:rPr>
          <w:lang w:val="el-GR"/>
        </w:rPr>
        <w:t xml:space="preserve"> XML που αποτελεί επικουρικό στοιχείο των εγγράφων της σύμβασης.</w:t>
      </w:r>
    </w:p>
    <w:p w:rsidR="00D25A28" w:rsidRDefault="00D25A28">
      <w:pPr>
        <w:rPr>
          <w:lang w:val="el-GR"/>
        </w:rPr>
      </w:pPr>
      <w:r>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w:t>
      </w:r>
      <w:proofErr w:type="spellStart"/>
      <w:r>
        <w:rPr>
          <w:lang w:val="el-GR"/>
        </w:rPr>
        <w:t>δ΄</w:t>
      </w:r>
      <w:proofErr w:type="spellEnd"/>
      <w:r>
        <w:rPr>
          <w:lang w:val="el-GR"/>
        </w:rPr>
        <w:t xml:space="preserve"> της παραγράφου 2.4.2.5 της παρούσας, σε ψηφιακά υπογεγραμμένο ηλεκτρονικό αρχείο με </w:t>
      </w:r>
      <w:proofErr w:type="spellStart"/>
      <w:r>
        <w:rPr>
          <w:lang w:val="el-GR"/>
        </w:rPr>
        <w:t>μορφότυπο</w:t>
      </w:r>
      <w:proofErr w:type="spellEnd"/>
      <w:r>
        <w:rPr>
          <w:lang w:val="el-GR"/>
        </w:rPr>
        <w:t xml:space="preserve"> </w:t>
      </w:r>
      <w:r>
        <w:rPr>
          <w:lang w:val="en-US"/>
        </w:rPr>
        <w:t>PDF</w:t>
      </w:r>
      <w:r>
        <w:rPr>
          <w:lang w:val="el-GR"/>
        </w:rPr>
        <w:t>.</w:t>
      </w:r>
    </w:p>
    <w:p w:rsidR="00D25A28" w:rsidRDefault="00D25A28">
      <w:pPr>
        <w:rPr>
          <w:lang w:val="el-GR"/>
        </w:rPr>
      </w:pPr>
      <w:r>
        <w:rPr>
          <w:lang w:val="el-GR"/>
        </w:rPr>
        <w:lastRenderedPageBreak/>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Pr>
          <w:lang w:val="en-US"/>
        </w:rPr>
        <w:t>Promitheus</w:t>
      </w:r>
      <w:proofErr w:type="spellEnd"/>
      <w:r>
        <w:rPr>
          <w:lang w:val="el-GR"/>
        </w:rPr>
        <w:t xml:space="preserve"> </w:t>
      </w:r>
      <w:proofErr w:type="spellStart"/>
      <w:r>
        <w:rPr>
          <w:lang w:val="en-US"/>
        </w:rPr>
        <w:t>ESPDint</w:t>
      </w:r>
      <w:proofErr w:type="spellEnd"/>
      <w:r>
        <w:rPr>
          <w:lang w:val="el-GR"/>
        </w:rPr>
        <w:t xml:space="preserve"> είναι αναρτημένες σε σχετική θεματική ενότητα στη Διαδικτυακή Πύλη </w:t>
      </w:r>
      <w:r>
        <w:rPr>
          <w:color w:val="0000FF"/>
          <w:lang w:val="el-GR"/>
        </w:rPr>
        <w:t>(</w:t>
      </w:r>
      <w:r>
        <w:rPr>
          <w:rStyle w:val="-0"/>
          <w:lang w:val="el-GR"/>
        </w:rPr>
        <w:t xml:space="preserve"> https://espd.eprocurement.gov.gr/</w:t>
      </w:r>
      <w:r>
        <w:rPr>
          <w:color w:val="0000FF"/>
          <w:lang w:val="el-GR"/>
        </w:rPr>
        <w:t>)</w:t>
      </w:r>
      <w:r>
        <w:rPr>
          <w:lang w:val="el-GR"/>
        </w:rPr>
        <w:t xml:space="preserve"> του ΟΠΣ ΕΣΗΔΗΣ.</w:t>
      </w:r>
    </w:p>
    <w:p w:rsidR="00D25A28" w:rsidRDefault="00D25A28">
      <w:pPr>
        <w:rPr>
          <w:lang w:val="el-GR"/>
        </w:rPr>
      </w:pPr>
    </w:p>
    <w:p w:rsidR="00D25A28" w:rsidRDefault="00D25A28">
      <w:pPr>
        <w:rPr>
          <w:rFonts w:ascii="Arial" w:hAnsi="Arial" w:cs="Times New Roman"/>
          <w:b/>
          <w:bCs/>
          <w:szCs w:val="28"/>
          <w:lang w:val="el-GR"/>
        </w:rPr>
      </w:pPr>
      <w:r>
        <w:rPr>
          <w:rFonts w:ascii="Arial" w:hAnsi="Arial" w:cs="Times New Roman"/>
          <w:b/>
          <w:bCs/>
          <w:szCs w:val="28"/>
          <w:lang w:val="el-GR"/>
        </w:rPr>
        <w:t>2.4.3.2 Τεχνική προσφορά</w:t>
      </w:r>
    </w:p>
    <w:p w:rsidR="00D25A28" w:rsidRDefault="00D25A28">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ΙΙΙ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p>
    <w:p w:rsidR="00D25A28" w:rsidRDefault="00D25A28">
      <w:pPr>
        <w:rPr>
          <w:lang w:val="en-US"/>
        </w:rPr>
      </w:pPr>
      <w:r>
        <w:rPr>
          <w:lang w:val="el-GR"/>
        </w:rPr>
        <w:t>Οι οικονομικοί φορείς προσκομίζουν</w:t>
      </w:r>
      <w:r>
        <w:rPr>
          <w:lang w:val="en-US"/>
        </w:rPr>
        <w:t xml:space="preserve">: </w:t>
      </w:r>
    </w:p>
    <w:p w:rsidR="00D25A28" w:rsidRPr="00D25A28" w:rsidRDefault="00D25A28">
      <w:pPr>
        <w:numPr>
          <w:ilvl w:val="0"/>
          <w:numId w:val="10"/>
        </w:numPr>
        <w:tabs>
          <w:tab w:val="left" w:pos="0"/>
        </w:tabs>
        <w:rPr>
          <w:szCs w:val="22"/>
          <w:lang w:val="el-GR"/>
        </w:rPr>
      </w:pPr>
      <w:r w:rsidRPr="00D25A28">
        <w:rPr>
          <w:szCs w:val="22"/>
          <w:lang w:val="el-GR" w:eastAsia="el-GR"/>
        </w:rPr>
        <w:t xml:space="preserve">Υπεύθυνη δήλωση (άρθρο 8 Ν.1599/1986), </w:t>
      </w:r>
      <w:r>
        <w:rPr>
          <w:szCs w:val="22"/>
          <w:lang w:val="el-GR" w:eastAsia="el-GR"/>
        </w:rPr>
        <w:t>ψηφιακά</w:t>
      </w:r>
      <w:r w:rsidRPr="00D25A28">
        <w:rPr>
          <w:szCs w:val="22"/>
          <w:lang w:val="el-GR" w:eastAsia="el-GR"/>
        </w:rPr>
        <w:t xml:space="preserve"> υπογεγραμμένη, στην οποία ο υποψήφιος ανάδοχος θα δηλώνει ότι, συμφωνεί με τις τεχνικές προδιαγραφές και τους όρους της παρούσας.</w:t>
      </w:r>
    </w:p>
    <w:p w:rsidR="00D25A28" w:rsidRDefault="00D25A28">
      <w:pPr>
        <w:rPr>
          <w:rFonts w:ascii="Arial" w:hAnsi="Arial" w:cs="Times New Roman"/>
          <w:b/>
          <w:bCs/>
          <w:szCs w:val="28"/>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D25A28" w:rsidRDefault="00D25A28">
      <w:pPr>
        <w:pStyle w:val="3"/>
        <w:rPr>
          <w:lang w:val="el-GR"/>
        </w:rPr>
      </w:pPr>
      <w:r>
        <w:rPr>
          <w:lang w:val="el-GR"/>
        </w:rPr>
        <w:t xml:space="preserve"> </w:t>
      </w:r>
      <w:bookmarkStart w:id="124" w:name="_Toc27133697"/>
      <w:bookmarkStart w:id="125" w:name="_Toc24900"/>
      <w:bookmarkStart w:id="126" w:name="_Toc5688"/>
      <w:r>
        <w:rPr>
          <w:lang w:val="el-GR"/>
        </w:rPr>
        <w:t>2.4.4</w:t>
      </w:r>
      <w:r>
        <w:rPr>
          <w:lang w:val="el-GR"/>
        </w:rPr>
        <w:tab/>
        <w:t>Περιεχόμενα Φακέλου «Οικονομική Προσφορά» / Τρόπος σύνταξης και υποβολής οικονομικών προσφορών</w:t>
      </w:r>
      <w:bookmarkEnd w:id="124"/>
      <w:bookmarkEnd w:id="125"/>
      <w:bookmarkEnd w:id="126"/>
    </w:p>
    <w:p w:rsidR="00D25A28" w:rsidRDefault="00D25A28">
      <w:pPr>
        <w:rPr>
          <w:rFonts w:eastAsia="Times New Roman"/>
          <w:szCs w:val="22"/>
          <w:lang w:val="el-GR"/>
        </w:rPr>
      </w:pPr>
      <w:bookmarkStart w:id="127" w:name="_Toc27133698"/>
      <w:bookmarkStart w:id="128" w:name="_Toc25549"/>
      <w:r>
        <w:rPr>
          <w:rFonts w:eastAsia="Times New Roman"/>
          <w:szCs w:val="22"/>
          <w:lang w:val="el-GR"/>
        </w:rPr>
        <w:t xml:space="preserve">Η Οικονομική Προσφορά υποβάλλεται ηλεκτρονικά επί ποινή απορρίψεως στον (υπό) φάκελο «Οικονομική Προσφορά». </w:t>
      </w:r>
    </w:p>
    <w:p w:rsidR="00D25A28" w:rsidRDefault="00D25A28">
      <w:pPr>
        <w:rPr>
          <w:rFonts w:eastAsia="Times New Roman"/>
          <w:szCs w:val="22"/>
          <w:lang w:val="el-GR"/>
        </w:rPr>
      </w:pPr>
      <w:r>
        <w:rPr>
          <w:rFonts w:eastAsia="Times New Roman"/>
          <w:szCs w:val="22"/>
          <w:lang w:val="el-GR"/>
        </w:rPr>
        <w:t xml:space="preserve">Η οικονομική προσφορά, συντάσσεται συμπληρώνοντας την αντίστοιχη ειδική ηλεκτρονική φόρμα του συστήματος, με βάση το αναγραφόμενο στην παρούσα κριτήριο ανάθεσης που είναι η τιμή. Στην συνέχεια, το σύστημα παράγει σχετικό ηλεκτρονικό αρχείο, σε μορφή </w:t>
      </w:r>
      <w:proofErr w:type="spellStart"/>
      <w:r>
        <w:rPr>
          <w:rFonts w:eastAsia="Times New Roman"/>
          <w:szCs w:val="22"/>
        </w:rPr>
        <w:t>pdf</w:t>
      </w:r>
      <w:proofErr w:type="spellEnd"/>
      <w:r>
        <w:rPr>
          <w:rFonts w:eastAsia="Times New Roman"/>
          <w:szCs w:val="22"/>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proofErr w:type="spellStart"/>
      <w:r>
        <w:rPr>
          <w:rFonts w:eastAsia="Times New Roman"/>
          <w:szCs w:val="22"/>
        </w:rPr>
        <w:t>pdf</w:t>
      </w:r>
      <w:proofErr w:type="spellEnd"/>
      <w:r>
        <w:rPr>
          <w:rFonts w:eastAsia="Times New Roman"/>
          <w:szCs w:val="22"/>
          <w:lang w:val="el-GR"/>
        </w:rPr>
        <w:t>.</w:t>
      </w:r>
    </w:p>
    <w:p w:rsidR="00D25A28" w:rsidRDefault="00D25A28">
      <w:pPr>
        <w:rPr>
          <w:rFonts w:eastAsia="Times New Roman"/>
          <w:szCs w:val="22"/>
          <w:lang w:val="el-GR"/>
        </w:rPr>
      </w:pPr>
      <w:r>
        <w:rPr>
          <w:rFonts w:eastAsia="Times New Roman"/>
          <w:bCs/>
          <w:szCs w:val="22"/>
          <w:lang w:val="el-GR"/>
        </w:rPr>
        <w:t>Ειδικότερα κ</w:t>
      </w:r>
      <w:r>
        <w:rPr>
          <w:rFonts w:eastAsia="Times New Roman"/>
          <w:szCs w:val="22"/>
          <w:lang w:val="el-GR"/>
        </w:rPr>
        <w:t>αι για λόγους σύγκρισης των προσφορών από το σύστημα, στην ειδική ηλεκτρονική φόρμα της οικονομικής προσφοράς του συστήματος, οι συμμετέχοντες θα συμπληρώσουν ως τιμή προσφοράς την τιμή που προκύπτει μετά την εφαρμογή του συνδυαστικού ποσοστού έκπτωσης (</w:t>
      </w:r>
      <w:proofErr w:type="spellStart"/>
      <w:r>
        <w:rPr>
          <w:rFonts w:eastAsia="Times New Roman"/>
          <w:szCs w:val="22"/>
          <w:lang w:val="el-GR"/>
        </w:rPr>
        <w:t>βλεπε</w:t>
      </w:r>
      <w:proofErr w:type="spellEnd"/>
      <w:r>
        <w:rPr>
          <w:rFonts w:eastAsia="Times New Roman"/>
          <w:szCs w:val="22"/>
          <w:lang w:val="el-GR"/>
        </w:rPr>
        <w:t xml:space="preserve"> άρθρο 2.3.1 της παρούσας για περισσότερες πληροφορίες) που προσφέρουν στον προϋπολογισμό του εκάστοτε τμήματος που τίθεται στην παρούσα. </w:t>
      </w:r>
    </w:p>
    <w:p w:rsidR="00D25A28" w:rsidRDefault="00D25A28">
      <w:pPr>
        <w:rPr>
          <w:rFonts w:eastAsia="Times New Roman"/>
          <w:lang w:val="el-GR"/>
        </w:rPr>
      </w:pPr>
      <w:r>
        <w:rPr>
          <w:rFonts w:eastAsia="Times New Roman"/>
          <w:lang w:val="el-GR"/>
        </w:rPr>
        <w:t>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στον (</w:t>
      </w:r>
      <w:proofErr w:type="spellStart"/>
      <w:r>
        <w:rPr>
          <w:rFonts w:eastAsia="Times New Roman"/>
          <w:lang w:val="el-GR"/>
        </w:rPr>
        <w:t>υπο)φάκελο</w:t>
      </w:r>
      <w:proofErr w:type="spellEnd"/>
      <w:r>
        <w:rPr>
          <w:rFonts w:eastAsia="Times New Roman"/>
          <w:lang w:val="el-GR"/>
        </w:rPr>
        <w:t xml:space="preserve"> “οικονομική προσφορά” την ηλεκτρονική οικονομική προσφορά του ηλεκτρονικά υπογεγραμμένη όπως αυτή παράγεται από το Σύστημα, καθώς και </w:t>
      </w:r>
      <w:r>
        <w:rPr>
          <w:rFonts w:eastAsia="Times New Roman"/>
          <w:b/>
          <w:lang w:val="el-GR"/>
        </w:rPr>
        <w:t xml:space="preserve">δεύτερη ξεχωριστή οικονομική προσφορά σε μορφή </w:t>
      </w:r>
      <w:proofErr w:type="spellStart"/>
      <w:r>
        <w:rPr>
          <w:rFonts w:eastAsia="Times New Roman"/>
          <w:b/>
          <w:lang w:val="el-GR"/>
        </w:rPr>
        <w:t>pdf</w:t>
      </w:r>
      <w:proofErr w:type="spellEnd"/>
      <w:r>
        <w:rPr>
          <w:rFonts w:eastAsia="Times New Roman"/>
          <w:b/>
          <w:lang w:val="el-GR"/>
        </w:rPr>
        <w:t xml:space="preserve"> ψηφιακά υπογεγραμμένη στην οποία θα αναφέρεται το  αναγραφόμενο ποσοστό έκπτωσης σύμφωνα με το υπόδειγμα της οικονομικής προσφοράς του Παραρτήματος </w:t>
      </w:r>
      <w:r>
        <w:rPr>
          <w:rFonts w:eastAsia="Times New Roman"/>
          <w:b/>
          <w:lang w:val="en-US"/>
        </w:rPr>
        <w:t>V</w:t>
      </w:r>
      <w:r>
        <w:rPr>
          <w:rFonts w:eastAsia="Times New Roman"/>
          <w:b/>
          <w:lang w:val="el-GR"/>
        </w:rPr>
        <w:t xml:space="preserve"> της παρούσας Διακήρυξης.</w:t>
      </w:r>
    </w:p>
    <w:p w:rsidR="00D25A28" w:rsidRDefault="00D25A28">
      <w:pPr>
        <w:rPr>
          <w:rFonts w:eastAsia="Times New Roman"/>
          <w:lang w:val="el-GR"/>
        </w:rPr>
      </w:pPr>
      <w:r>
        <w:rPr>
          <w:rFonts w:eastAsia="Times New Roman"/>
          <w:lang w:val="el-GR"/>
        </w:rPr>
        <w:t>Σε περίπτωση διάστασης των στοιχείων της προσφοράς που περιλαμβάνονται στην ειδική ηλεκτρονική φόρμα του συστήματος και του ψηφιακά υπογεγραμμένου ηλεκτρονικού αρχείου, υπερισχύει το τελευταίο.</w:t>
      </w:r>
    </w:p>
    <w:p w:rsidR="00D25A28" w:rsidRDefault="00D25A28">
      <w:pPr>
        <w:rPr>
          <w:rFonts w:eastAsia="Times New Roman"/>
          <w:szCs w:val="22"/>
          <w:u w:val="single"/>
          <w:lang w:val="el-GR" w:eastAsia="el-GR"/>
        </w:rPr>
      </w:pPr>
      <w:r>
        <w:rPr>
          <w:rFonts w:eastAsia="Times New Roman"/>
          <w:u w:val="single"/>
          <w:lang w:val="el-GR" w:eastAsia="el-GR"/>
        </w:rPr>
        <w:t>Οι τιμές των προσφορών θα είναι υποχρεωτικά σε ευρώ € και στη τιμή περιλαμβάνονται οι υπέρ τρίτων κρατήσεις, ως και κάθε άλλη επιβάρυνση, σύμφωνα με την κείμενη νομοθεσία, μη συμπεριλαμβανομένου Φ.Π.Α</w:t>
      </w:r>
      <w:r>
        <w:rPr>
          <w:rFonts w:eastAsia="Times New Roman"/>
          <w:szCs w:val="22"/>
          <w:u w:val="single"/>
          <w:lang w:val="el-GR" w:eastAsia="el-GR"/>
        </w:rPr>
        <w:t xml:space="preserve"> για την παροχή των υπηρεσιών και προμηθειών στον τόπο και με τον τρόπο που προβλέπεται στα έγγραφα της σύμβασης.</w:t>
      </w:r>
    </w:p>
    <w:p w:rsidR="00D25A28" w:rsidRP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lang w:val="el-GR"/>
        </w:rPr>
      </w:pPr>
      <w:r>
        <w:rPr>
          <w:rFonts w:eastAsia="Carlito" w:cs="Times New Roman"/>
          <w:spacing w:val="-3"/>
          <w:kern w:val="1"/>
          <w:lang w:val="el-GR" w:eastAsia="el-GR" w:bidi="en-US"/>
        </w:rPr>
        <w:t xml:space="preserve">Οι τιμές του πίνακα περιλαμβάνουν την ενδεικτική δαπάνη για την εκτέλεση της εργασίας, συμπεριλαμβανόμενης της δαπάνης του απαιτούμενου εργατοτεχνικού προσωπικού, των μηχανημάτων και </w:t>
      </w:r>
      <w:r>
        <w:rPr>
          <w:rFonts w:eastAsia="Carlito" w:cs="Times New Roman"/>
          <w:spacing w:val="-3"/>
          <w:kern w:val="1"/>
          <w:lang w:val="el-GR" w:eastAsia="el-GR" w:bidi="en-US"/>
        </w:rPr>
        <w:lastRenderedPageBreak/>
        <w:t>εργαλείων, της επάλειψης των τομών,  της δαπάνης απομάκρυνσης των προϊόντων καθώς και της αφαίρεσης αυτών.</w:t>
      </w:r>
    </w:p>
    <w:p w:rsidR="00D25A28" w:rsidRDefault="00D25A28">
      <w:pPr>
        <w:rPr>
          <w:lang w:val="el-GR" w:eastAsia="el-GR"/>
        </w:rPr>
      </w:pPr>
      <w:r w:rsidRPr="00D25A28">
        <w:rPr>
          <w:szCs w:val="22"/>
          <w:lang w:val="el-GR" w:eastAsia="el-GR"/>
        </w:rPr>
        <w:t>Η αξία για την έκδοση της έκθεσης ελέγχου από τον Διαπιστευμένο Φορέα Ελέγχου, αποτελεί συμβατική υποχρέωση και συμπεριλαμβάνεται στην προσφερόμενη τιμή που θα δοθεί από τον ανάδοχο για την παρούσα παροχή υπηρεσίας.</w:t>
      </w:r>
    </w:p>
    <w:p w:rsidR="00D25A28" w:rsidRDefault="00D25A28">
      <w:pPr>
        <w:rPr>
          <w:rFonts w:eastAsia="Times New Roman"/>
          <w:szCs w:val="22"/>
          <w:lang w:val="el-GR"/>
        </w:rPr>
      </w:pPr>
      <w:r>
        <w:rPr>
          <w:rFonts w:eastAsia="Times New Roman"/>
          <w:szCs w:val="22"/>
          <w:lang w:val="el-GR"/>
        </w:rPr>
        <w:t xml:space="preserve">Επισημαίνεται ότι το εκάστοτε ποσοστό Φ.Π.Α. επί τοις εκατό, της ανωτέρω τιμής θα υπολογίζεται αυτόματα από το σύστημα. </w:t>
      </w:r>
    </w:p>
    <w:p w:rsidR="00D25A28" w:rsidRDefault="00D25A28">
      <w:pPr>
        <w:rPr>
          <w:rFonts w:eastAsia="Times New Roman"/>
          <w:szCs w:val="22"/>
          <w:u w:val="single"/>
          <w:lang w:val="el-GR"/>
        </w:rPr>
      </w:pPr>
      <w:r>
        <w:rPr>
          <w:rFonts w:eastAsia="Times New Roman"/>
          <w:szCs w:val="22"/>
          <w:u w:val="single"/>
          <w:lang w:val="el-GR"/>
        </w:rPr>
        <w:t>Τα προσφερόμενα ποσοστά έκπτωσης είναι σταθερά καθ’ όλη τη διάρκεια της συμφωνίας-πλαίσιο</w:t>
      </w:r>
      <w:r>
        <w:rPr>
          <w:rFonts w:eastAsia="Times New Roman"/>
          <w:color w:val="FF0000"/>
          <w:szCs w:val="22"/>
          <w:u w:val="single"/>
          <w:lang w:val="el-GR"/>
        </w:rPr>
        <w:t xml:space="preserve"> </w:t>
      </w:r>
      <w:r>
        <w:rPr>
          <w:rFonts w:eastAsia="Times New Roman"/>
          <w:szCs w:val="22"/>
          <w:u w:val="single"/>
          <w:lang w:val="el-GR"/>
        </w:rPr>
        <w:t xml:space="preserve">και δεν αναπροσαρμόζονται. </w:t>
      </w:r>
    </w:p>
    <w:p w:rsidR="00D25A28" w:rsidRPr="00D25A28" w:rsidRDefault="00D25A28">
      <w:pPr>
        <w:widowControl w:val="0"/>
        <w:pBdr>
          <w:top w:val="none" w:sz="0" w:space="0" w:color="000000"/>
          <w:left w:val="none" w:sz="0" w:space="0" w:color="000000"/>
          <w:bottom w:val="none" w:sz="0" w:space="0" w:color="000000"/>
          <w:right w:val="none" w:sz="0" w:space="0" w:color="000000"/>
        </w:pBdr>
        <w:textAlignment w:val="baseline"/>
        <w:rPr>
          <w:rFonts w:eastAsia="Andale Sans UI"/>
          <w:kern w:val="1"/>
          <w:szCs w:val="22"/>
          <w:lang w:val="el-GR" w:bidi="el-GR"/>
        </w:rPr>
      </w:pPr>
      <w:r w:rsidRPr="00D25A28">
        <w:rPr>
          <w:rFonts w:eastAsia="Andale Sans UI"/>
          <w:b/>
          <w:bCs/>
          <w:kern w:val="1"/>
          <w:szCs w:val="22"/>
          <w:lang w:val="el-GR" w:eastAsia="ar-SA" w:bidi="el-GR"/>
        </w:rPr>
        <w:t xml:space="preserve">Οι προσφορές θα κατατεθούν υπό μορφή ενιαίου ποσοστού έκπτωσης επί των τιμών μονάδας, ήτοι ένα ενιαίο ποσοστό έκπτωσης για την υπηρεσία/εργασία </w:t>
      </w:r>
      <w:r w:rsidRPr="00D25A28">
        <w:rPr>
          <w:rFonts w:eastAsia="Andale Sans UI"/>
          <w:b/>
          <w:bCs/>
          <w:kern w:val="1"/>
          <w:szCs w:val="22"/>
          <w:lang w:val="el-GR" w:eastAsia="el-GR" w:bidi="el-GR"/>
        </w:rPr>
        <w:t>και ένα ενιαίο ποσοστό έκπτωσης για την προμήθεια υλικών.</w:t>
      </w:r>
    </w:p>
    <w:p w:rsidR="00D25A28" w:rsidRDefault="00D25A28">
      <w:pPr>
        <w:rPr>
          <w:lang w:val="el-GR"/>
        </w:rPr>
      </w:pPr>
      <w:r>
        <w:rPr>
          <w:rFonts w:eastAsia="Times New Roman"/>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Παράρτημα </w:t>
      </w:r>
      <w:r>
        <w:rPr>
          <w:rFonts w:eastAsia="Times New Roman"/>
          <w:szCs w:val="22"/>
          <w:lang w:val="en-US"/>
        </w:rPr>
        <w:t>I</w:t>
      </w:r>
      <w:r>
        <w:rPr>
          <w:rFonts w:eastAsia="Times New Roman"/>
          <w:szCs w:val="22"/>
          <w:lang w:val="el-GR"/>
        </w:rPr>
        <w:t xml:space="preserve"> της παρούσας διακήρυξης. </w:t>
      </w:r>
    </w:p>
    <w:p w:rsidR="00D25A28" w:rsidRDefault="00D25A28">
      <w:pPr>
        <w:pStyle w:val="3"/>
        <w:rPr>
          <w:lang w:val="el-GR" w:eastAsia="el-GR"/>
        </w:rPr>
      </w:pPr>
      <w:bookmarkStart w:id="129" w:name="_Toc25490"/>
      <w:r>
        <w:rPr>
          <w:lang w:val="el-GR"/>
        </w:rPr>
        <w:t>2.4.5</w:t>
      </w:r>
      <w:r>
        <w:rPr>
          <w:lang w:val="el-GR"/>
        </w:rPr>
        <w:tab/>
        <w:t>Χρόνος ισχύος των προσφορών</w:t>
      </w:r>
      <w:bookmarkEnd w:id="127"/>
      <w:bookmarkEnd w:id="128"/>
      <w:bookmarkEnd w:id="129"/>
      <w:r>
        <w:rPr>
          <w:lang w:val="el-GR"/>
        </w:rPr>
        <w:t xml:space="preserve"> </w:t>
      </w:r>
    </w:p>
    <w:p w:rsidR="00D25A28" w:rsidRDefault="00D25A28">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Pr="00A4504D">
        <w:rPr>
          <w:rFonts w:eastAsia="Times New Roman"/>
          <w:lang w:val="el-GR" w:eastAsia="el-GR"/>
        </w:rPr>
        <w:t>δώδεκα (12) μηνών</w:t>
      </w:r>
      <w:r>
        <w:rPr>
          <w:rFonts w:eastAsia="Times New Roman"/>
          <w:lang w:val="el-GR" w:eastAsia="el-GR"/>
        </w:rPr>
        <w:t xml:space="preserve"> </w:t>
      </w:r>
      <w:r>
        <w:rPr>
          <w:lang w:val="el-GR" w:eastAsia="el-GR"/>
        </w:rPr>
        <w:t xml:space="preserve"> από την επόμενη της καταληκτικής ημερομηνίας υποβολής προσφορών</w:t>
      </w:r>
      <w:r w:rsidRPr="00D25A28">
        <w:rPr>
          <w:lang w:val="el-GR" w:eastAsia="el-GR"/>
        </w:rPr>
        <w:t>.</w:t>
      </w:r>
      <w:r>
        <w:rPr>
          <w:lang w:val="el-GR" w:eastAsia="el-GR"/>
        </w:rPr>
        <w:t xml:space="preserve"> </w:t>
      </w:r>
    </w:p>
    <w:p w:rsidR="00D25A28" w:rsidRDefault="00D25A28">
      <w:pPr>
        <w:rPr>
          <w:lang w:val="el-GR" w:eastAsia="el-GR"/>
        </w:rPr>
      </w:pPr>
      <w:r>
        <w:rPr>
          <w:lang w:val="el-GR" w:eastAsia="el-GR"/>
        </w:rPr>
        <w:t>Προσφορά η οποία ορίζει χρόνο ισχύος μικρότερο από τον ανωτέρω προβλεπόμενο απορρίπτεται ως μη κανονική.</w:t>
      </w:r>
    </w:p>
    <w:p w:rsidR="00D25A28" w:rsidRDefault="00D25A28">
      <w:pPr>
        <w:rPr>
          <w:lang w:val="el-GR" w:eastAsia="el-GR"/>
        </w:rPr>
      </w:pPr>
      <w:r>
        <w:rPr>
          <w:lang w:val="el-GR" w:eastAsia="el-GR"/>
        </w:rPr>
        <w:t>Η ισχύς της προσφοράς μπορεί να παρατείνεται εγγράφως, εφόσον τούτο ζητηθεί από την αναθέτουσα αρχή, πριν από τη λήξη της,</w:t>
      </w:r>
      <w:r w:rsidRPr="00D25A28">
        <w:rPr>
          <w:lang w:val="el-GR" w:eastAsia="el-GR"/>
        </w:rPr>
        <w:t xml:space="preserve"> </w:t>
      </w:r>
      <w:r>
        <w:rPr>
          <w:rFonts w:eastAsia="Times New Roman"/>
          <w:lang w:val="el-GR" w:eastAsia="el-GR"/>
        </w:rPr>
        <w:t>με αντίστοιχη παράταση της εγγυητικής επιστολής συμμετοχής</w:t>
      </w:r>
      <w:r>
        <w:rPr>
          <w:lang w:val="el-GR" w:eastAsia="el-GR"/>
        </w:rPr>
        <w:t xml:space="preserve">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Pr>
          <w:lang w:val="el-GR"/>
        </w:rPr>
        <w:t xml:space="preserve"> </w:t>
      </w:r>
      <w:r>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D25A28" w:rsidRDefault="00D25A28">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w:t>
      </w:r>
      <w:r w:rsidRPr="00D25A28">
        <w:rPr>
          <w:lang w:val="el-GR" w:eastAsia="el-GR"/>
        </w:rPr>
        <w:t xml:space="preserve"> </w:t>
      </w:r>
      <w:r>
        <w:rPr>
          <w:iCs/>
          <w:lang w:val="el-GR"/>
        </w:rPr>
        <w:t>και την εγγύηση συμμετοχής τους</w:t>
      </w:r>
      <w:r w:rsidRPr="00D25A28">
        <w:rPr>
          <w:iCs/>
          <w:lang w:val="el-GR" w:eastAsia="el-GR"/>
        </w:rPr>
        <w:t xml:space="preserve"> </w:t>
      </w:r>
      <w:r>
        <w:rPr>
          <w:lang w:val="el-GR" w:eastAsia="el-GR"/>
        </w:rPr>
        <w:t>,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D25A28" w:rsidRDefault="00D25A28">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w:t>
      </w:r>
    </w:p>
    <w:p w:rsidR="00D25A28" w:rsidRDefault="00D25A28">
      <w:pPr>
        <w:pStyle w:val="3"/>
        <w:rPr>
          <w:lang w:val="el-GR"/>
        </w:rPr>
      </w:pPr>
      <w:bookmarkStart w:id="130" w:name="_Toc27133699"/>
      <w:bookmarkStart w:id="131" w:name="_Toc3462"/>
      <w:bookmarkStart w:id="132" w:name="_Toc23589"/>
      <w:r>
        <w:rPr>
          <w:lang w:val="el-GR"/>
        </w:rPr>
        <w:t>2.4.6</w:t>
      </w:r>
      <w:r>
        <w:rPr>
          <w:lang w:val="el-GR"/>
        </w:rPr>
        <w:tab/>
        <w:t>Λόγοι απόρριψης προσφορών</w:t>
      </w:r>
      <w:bookmarkEnd w:id="130"/>
      <w:bookmarkEnd w:id="131"/>
      <w:bookmarkEnd w:id="132"/>
    </w:p>
    <w:p w:rsidR="00D25A28" w:rsidRDefault="00D25A28">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D25A28" w:rsidRDefault="00D25A28">
      <w:pPr>
        <w:rPr>
          <w:lang w:val="el-GR"/>
        </w:rPr>
      </w:pPr>
      <w:r>
        <w:rPr>
          <w:lang w:val="el-GR"/>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w:t>
      </w:r>
      <w:r>
        <w:rPr>
          <w:lang w:val="el-GR"/>
        </w:rPr>
        <w:lastRenderedPageBreak/>
        <w:t>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w:t>
      </w:r>
    </w:p>
    <w:p w:rsidR="00D25A28" w:rsidRDefault="00D25A28">
      <w:pPr>
        <w:rPr>
          <w:lang w:val="el-GR"/>
        </w:rPr>
      </w:pPr>
      <w:r>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με το άρθρο 102 του ν. 4412/2016 και την παρ. 3.1.2.1 της παρούσας διακήρυξης,</w:t>
      </w:r>
    </w:p>
    <w:p w:rsidR="00D25A28" w:rsidRDefault="00D25A28">
      <w:pPr>
        <w:rPr>
          <w:lang w:val="el-GR"/>
        </w:rPr>
      </w:pPr>
      <w:r>
        <w:rPr>
          <w:lang w:val="el-GR"/>
        </w:rPr>
        <w:t xml:space="preserve"> 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3.1.2.1. της παρούσας και τα άρθρα 102 και 103 του ν. 4412/2016,</w:t>
      </w:r>
    </w:p>
    <w:p w:rsidR="00D25A28" w:rsidRDefault="00D25A28">
      <w:pPr>
        <w:rPr>
          <w:lang w:val="el-GR"/>
        </w:rPr>
      </w:pPr>
      <w:r>
        <w:rPr>
          <w:lang w:val="el-GR"/>
        </w:rPr>
        <w:t xml:space="preserve">δ) η οποία είναι εναλλακτική προσφορά, </w:t>
      </w:r>
    </w:p>
    <w:p w:rsidR="00D25A28" w:rsidRDefault="00D25A28">
      <w:pPr>
        <w:rPr>
          <w:lang w:val="el-GR"/>
        </w:rPr>
      </w:pPr>
      <w:r>
        <w:rPr>
          <w:lang w:val="el-GR"/>
        </w:rPr>
        <w:t xml:space="preserve">ε) η οποία υποβάλλεται από έναν προσφέροντα που έχει υποβάλλει δύο ή περισσότερες προσφορές </w:t>
      </w:r>
    </w:p>
    <w:p w:rsidR="00D25A28" w:rsidRDefault="00D25A28">
      <w:pPr>
        <w:rPr>
          <w:lang w:val="el-GR"/>
        </w:rPr>
      </w:pPr>
      <w:r>
        <w:rPr>
          <w:lang w:val="el-GR"/>
        </w:rPr>
        <w:t xml:space="preserve">Ο περιορισμός αυτός ισχύει, υπό τους όρους της παραγράφου 2.2.3.4 </w:t>
      </w:r>
      <w:proofErr w:type="spellStart"/>
      <w:r>
        <w:rPr>
          <w:lang w:val="el-GR"/>
        </w:rPr>
        <w:t>περ</w:t>
      </w:r>
      <w:proofErr w:type="spellEnd"/>
      <w:r>
        <w:rPr>
          <w:lang w:val="el-GR"/>
        </w:rPr>
        <w:t xml:space="preserve">. γ της παρούσας ( </w:t>
      </w:r>
      <w:proofErr w:type="spellStart"/>
      <w:r>
        <w:rPr>
          <w:lang w:val="el-GR"/>
        </w:rPr>
        <w:t>περ</w:t>
      </w:r>
      <w:proofErr w:type="spellEnd"/>
      <w:r>
        <w:rPr>
          <w:lang w:val="el-GR"/>
        </w:rPr>
        <w:t xml:space="preserve">. </w:t>
      </w:r>
      <w:proofErr w:type="spellStart"/>
      <w:r>
        <w:rPr>
          <w:lang w:val="el-GR"/>
        </w:rPr>
        <w:t>γ΄</w:t>
      </w:r>
      <w:proofErr w:type="spellEnd"/>
      <w:r>
        <w:rPr>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στ) η οποία είναι υπό αίρεση,</w:t>
      </w:r>
    </w:p>
    <w:p w:rsidR="00D25A28" w:rsidRDefault="00D25A28">
      <w:pPr>
        <w:rPr>
          <w:lang w:val="el-GR"/>
        </w:rPr>
      </w:pPr>
      <w:r>
        <w:rPr>
          <w:lang w:val="el-GR"/>
        </w:rPr>
        <w:t xml:space="preserve">ζ) η οποία θέτει όρο αναπροσαρμογής, </w:t>
      </w:r>
    </w:p>
    <w:p w:rsidR="00D25A28" w:rsidRDefault="00D25A28">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D25A28" w:rsidRDefault="00D25A28">
      <w:pPr>
        <w:rPr>
          <w:lang w:val="el-GR"/>
        </w:rPr>
      </w:pPr>
      <w:r>
        <w:rPr>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rsidR="00D25A28" w:rsidRDefault="00D25A28">
      <w:pPr>
        <w:rPr>
          <w:lang w:val="el-GR"/>
        </w:rPr>
      </w:pPr>
      <w:r>
        <w:rPr>
          <w:lang w:val="el-GR"/>
        </w:rPr>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rsidR="00D25A28" w:rsidRDefault="00D25A28">
      <w:pPr>
        <w:rPr>
          <w:szCs w:val="22"/>
          <w:lang w:val="el-GR"/>
        </w:rPr>
      </w:pPr>
      <w:r>
        <w:rPr>
          <w:lang w:val="el-GR"/>
        </w:rPr>
        <w:t>ια) η οποία παρουσιάζει ελλείψεις ως προς τα δικαιολογητικά που ζητούνται από τα έγγραφα της παρούσης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D25A28" w:rsidRDefault="00D25A28">
      <w:pPr>
        <w:rPr>
          <w:szCs w:val="22"/>
          <w:lang w:val="el-GR" w:eastAsia="el-GR"/>
        </w:rPr>
      </w:pPr>
      <w:r>
        <w:rPr>
          <w:szCs w:val="22"/>
          <w:lang w:val="el-GR"/>
        </w:rPr>
        <w:t xml:space="preserve">ιβ) εάν από τα δικαιολογητικά του άρθρου 103 του ν. 4412/2016, που προσκομίζονται από τον προσωρινό ανάδοχο, δεν αποδεικνύεται </w:t>
      </w:r>
      <w:r>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Pr>
          <w:szCs w:val="22"/>
          <w:lang w:val="el-GR" w:eastAsia="el-GR"/>
        </w:rPr>
        <w:t>επ</w:t>
      </w:r>
      <w:proofErr w:type="spellEnd"/>
      <w:r>
        <w:rPr>
          <w:szCs w:val="22"/>
          <w:lang w:val="el-GR" w:eastAsia="el-GR"/>
        </w:rPr>
        <w:t>., περί κριτηρίων επιλογής,</w:t>
      </w:r>
    </w:p>
    <w:p w:rsidR="00D25A28" w:rsidRDefault="00D25A28">
      <w:pPr>
        <w:rPr>
          <w:lang w:val="el-GR"/>
        </w:rPr>
      </w:pPr>
      <w:r>
        <w:rPr>
          <w:szCs w:val="22"/>
          <w:lang w:val="el-GR"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rsidR="00D25A28" w:rsidRDefault="00D25A28">
      <w:pPr>
        <w:ind w:firstLineChars="50" w:firstLine="110"/>
        <w:rPr>
          <w:lang w:val="el-GR"/>
        </w:rPr>
      </w:pPr>
    </w:p>
    <w:p w:rsidR="00D25A28" w:rsidRDefault="00D25A28">
      <w:pPr>
        <w:pStyle w:val="1"/>
        <w:tabs>
          <w:tab w:val="left" w:pos="567"/>
        </w:tabs>
        <w:rPr>
          <w:lang w:val="el-GR"/>
        </w:rPr>
      </w:pPr>
      <w:r>
        <w:rPr>
          <w:lang w:val="el-GR"/>
        </w:rPr>
        <w:lastRenderedPageBreak/>
        <w:t>3.</w:t>
      </w:r>
      <w:r>
        <w:rPr>
          <w:lang w:val="el-GR"/>
        </w:rPr>
        <w:tab/>
        <w:t xml:space="preserve">ΔΙΕΝΕΡΓΕΙΑ ΔΙΑΔΙΚΑΣΙΑΣ - ΑΞΙΟΛΟΓΗΣΗ ΠΡΟΣΦΟΡΩΝ  </w:t>
      </w:r>
    </w:p>
    <w:p w:rsidR="00D25A28" w:rsidRDefault="00D25A28">
      <w:pPr>
        <w:pStyle w:val="2"/>
        <w:rPr>
          <w:lang w:val="el-GR"/>
        </w:rPr>
      </w:pPr>
      <w:bookmarkStart w:id="133" w:name="_Toc25553"/>
      <w:bookmarkStart w:id="134" w:name="_Toc27133700"/>
      <w:bookmarkStart w:id="135" w:name="_Toc20660"/>
      <w:r>
        <w:rPr>
          <w:lang w:val="el-GR"/>
        </w:rPr>
        <w:t>3.1</w:t>
      </w:r>
      <w:r>
        <w:rPr>
          <w:lang w:val="el-GR"/>
        </w:rPr>
        <w:tab/>
        <w:t>Αποσφράγιση και αξιολόγηση προσφορών</w:t>
      </w:r>
      <w:bookmarkEnd w:id="133"/>
      <w:bookmarkEnd w:id="134"/>
      <w:bookmarkEnd w:id="135"/>
      <w:r>
        <w:rPr>
          <w:lang w:val="el-GR"/>
        </w:rPr>
        <w:t xml:space="preserve"> </w:t>
      </w:r>
    </w:p>
    <w:p w:rsidR="00D25A28" w:rsidRDefault="00D25A28">
      <w:pPr>
        <w:pStyle w:val="3"/>
        <w:rPr>
          <w:lang w:val="el-GR"/>
        </w:rPr>
      </w:pPr>
      <w:bookmarkStart w:id="136" w:name="_Toc27133701"/>
      <w:bookmarkStart w:id="137" w:name="_Toc28732"/>
      <w:bookmarkStart w:id="138" w:name="_Toc6044"/>
      <w:r>
        <w:rPr>
          <w:lang w:val="el-GR"/>
        </w:rPr>
        <w:t>3.1.1</w:t>
      </w:r>
      <w:r>
        <w:rPr>
          <w:lang w:val="el-GR"/>
        </w:rPr>
        <w:tab/>
        <w:t>Ηλεκτρονική αποσφράγιση προσφορών</w:t>
      </w:r>
      <w:bookmarkEnd w:id="136"/>
      <w:bookmarkEnd w:id="137"/>
      <w:bookmarkEnd w:id="138"/>
    </w:p>
    <w:p w:rsidR="00D25A28" w:rsidRDefault="00D25A28">
      <w:pPr>
        <w:rPr>
          <w:lang w:val="el-GR"/>
        </w:rPr>
      </w:pPr>
      <w:r>
        <w:rPr>
          <w:lang w:val="el-GR"/>
        </w:rPr>
        <w:t xml:space="preserve">Το πιστοποιημένο στο ΕΣΗΔΗΣ, για την αποσφράγιση των  προσφορών  αρμόδιο όργανο της Αναθέτουσας Αρχής, </w:t>
      </w:r>
      <w:r>
        <w:rPr>
          <w:kern w:val="1"/>
          <w:lang w:val="el-GR"/>
        </w:rPr>
        <w:t xml:space="preserve">ήτοι η επιτροπή διενέργειας/επιτροπή αξιολόγησης, </w:t>
      </w:r>
      <w:r>
        <w:rPr>
          <w:b/>
          <w:kern w:val="1"/>
          <w:lang w:val="el-GR"/>
        </w:rPr>
        <w:t>εφεξής Επιτροπή Διαγωνισμού</w:t>
      </w:r>
      <w:r>
        <w:rPr>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D25A28" w:rsidRPr="001F2505" w:rsidRDefault="00D25A28">
      <w:pPr>
        <w:widowControl w:val="0"/>
        <w:numPr>
          <w:ilvl w:val="0"/>
          <w:numId w:val="11"/>
        </w:numPr>
        <w:tabs>
          <w:tab w:val="left" w:pos="720"/>
        </w:tabs>
        <w:spacing w:after="60"/>
        <w:textAlignment w:val="baseline"/>
        <w:rPr>
          <w:kern w:val="1"/>
          <w:lang w:val="el-GR"/>
        </w:rPr>
      </w:pPr>
      <w:r w:rsidRPr="001F2505">
        <w:rPr>
          <w:kern w:val="1"/>
          <w:lang w:val="el-GR"/>
        </w:rPr>
        <w:t>Ηλεκτρονική Αποσφράγιση του (</w:t>
      </w:r>
      <w:proofErr w:type="spellStart"/>
      <w:r w:rsidRPr="001F2505">
        <w:rPr>
          <w:kern w:val="1"/>
          <w:lang w:val="el-GR"/>
        </w:rPr>
        <w:t>υπό)φακέλου</w:t>
      </w:r>
      <w:proofErr w:type="spellEnd"/>
      <w:r w:rsidRPr="001F2505">
        <w:rPr>
          <w:kern w:val="1"/>
          <w:lang w:val="el-GR"/>
        </w:rPr>
        <w:t xml:space="preserve"> «Δικαιολογητικά Συμμετοχής-Τεχνική Προσφορά» και του (</w:t>
      </w:r>
      <w:proofErr w:type="spellStart"/>
      <w:r w:rsidRPr="001F2505">
        <w:rPr>
          <w:kern w:val="1"/>
          <w:lang w:val="el-GR"/>
        </w:rPr>
        <w:t>υπό)φακέλου</w:t>
      </w:r>
      <w:proofErr w:type="spellEnd"/>
      <w:r w:rsidRPr="001F2505">
        <w:rPr>
          <w:kern w:val="1"/>
          <w:lang w:val="el-GR"/>
        </w:rPr>
        <w:t xml:space="preserve"> «Οικονομική Προσφορά», την</w:t>
      </w:r>
      <w:r w:rsidR="001F2505" w:rsidRPr="001F2505">
        <w:rPr>
          <w:kern w:val="1"/>
          <w:lang w:val="el-GR"/>
        </w:rPr>
        <w:t xml:space="preserve"> 4/10/2024</w:t>
      </w:r>
      <w:r w:rsidRPr="001F2505">
        <w:rPr>
          <w:kern w:val="1"/>
          <w:lang w:val="el-GR"/>
        </w:rPr>
        <w:t xml:space="preserve"> και ώρα</w:t>
      </w:r>
      <w:r w:rsidR="001F2505" w:rsidRPr="001F2505">
        <w:rPr>
          <w:kern w:val="1"/>
          <w:lang w:val="el-GR"/>
        </w:rPr>
        <w:t xml:space="preserve"> 11.00</w:t>
      </w:r>
      <w:r w:rsidRPr="001F2505">
        <w:rPr>
          <w:kern w:val="1"/>
          <w:lang w:val="el-GR"/>
        </w:rPr>
        <w:t xml:space="preserve"> </w:t>
      </w:r>
    </w:p>
    <w:p w:rsidR="00D25A28" w:rsidRDefault="00D25A28">
      <w:pPr>
        <w:textAlignment w:val="baseline"/>
        <w:rPr>
          <w:lang w:val="el-GR"/>
        </w:rPr>
      </w:pPr>
      <w:r>
        <w:rPr>
          <w:kern w:val="1"/>
          <w:lang w:val="el-GR"/>
        </w:rPr>
        <w:t xml:space="preserve">Στο στάδιο αυτό τα στοιχεία των προσφορών που αποσφραγίζονται είναι </w:t>
      </w:r>
      <w:proofErr w:type="spellStart"/>
      <w:r>
        <w:rPr>
          <w:kern w:val="1"/>
          <w:lang w:val="el-GR"/>
        </w:rPr>
        <w:t>προσβάσιμα</w:t>
      </w:r>
      <w:proofErr w:type="spellEnd"/>
      <w:r>
        <w:rPr>
          <w:kern w:val="1"/>
          <w:lang w:val="el-GR"/>
        </w:rPr>
        <w:t xml:space="preserve"> μόνο στα μέλη της Επιτροπής Διαγωνισμού και την Αναθέτουσα Αρχή.</w:t>
      </w:r>
    </w:p>
    <w:p w:rsidR="00D25A28" w:rsidRDefault="00D25A28">
      <w:pPr>
        <w:pStyle w:val="3"/>
        <w:rPr>
          <w:lang w:val="el-GR"/>
        </w:rPr>
      </w:pPr>
      <w:bookmarkStart w:id="139" w:name="_Toc16391"/>
      <w:bookmarkStart w:id="140" w:name="_Toc27133702"/>
      <w:bookmarkStart w:id="141" w:name="_Toc22230"/>
      <w:r>
        <w:rPr>
          <w:lang w:val="el-GR"/>
        </w:rPr>
        <w:t>3.1.2</w:t>
      </w:r>
      <w:r>
        <w:rPr>
          <w:lang w:val="el-GR"/>
        </w:rPr>
        <w:tab/>
        <w:t>Αξιολόγηση προσφορών</w:t>
      </w:r>
      <w:bookmarkEnd w:id="139"/>
      <w:bookmarkEnd w:id="140"/>
      <w:bookmarkEnd w:id="141"/>
    </w:p>
    <w:p w:rsidR="00D25A28" w:rsidRDefault="00D25A28">
      <w:pPr>
        <w:rPr>
          <w:lang w:val="el-GR"/>
        </w:rPr>
      </w:pPr>
      <w:r>
        <w:rPr>
          <w:lang w:val="el-GR"/>
        </w:rPr>
        <w:t xml:space="preserve">Μετά την κατά περίπτωση ηλεκτρονική αποσφράγιση των προσφορών η Αναθέτουσα Αρχή προβαίνει στην αξιολόγηση αυτών μέσω των αρμόδιων πιστοποιημένων </w:t>
      </w:r>
      <w:r>
        <w:rPr>
          <w:kern w:val="1"/>
          <w:lang w:val="el-GR"/>
        </w:rPr>
        <w:t>στο ΕΣΗΔΗΣ οργάνων της,</w:t>
      </w:r>
      <w:r>
        <w:rPr>
          <w:lang w:val="el-GR"/>
        </w:rPr>
        <w:t xml:space="preserve"> εφαρμοζόμενων κατά τα λοιπά των κειμένων διατάξεων.</w:t>
      </w:r>
    </w:p>
    <w:p w:rsidR="00D25A28" w:rsidRDefault="00D25A28">
      <w:pPr>
        <w:textAlignment w:val="baseline"/>
        <w:rPr>
          <w:kern w:val="1"/>
          <w:lang w:val="el-GR"/>
        </w:rPr>
      </w:pPr>
      <w:r>
        <w:rPr>
          <w:kern w:val="1"/>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lang w:val="el-GR"/>
        </w:rPr>
        <w:t xml:space="preserve"> Η συμπλήρωση ή η αποσαφήνιση ζητείται και γίνεται αποδεκτή υπό την προϋπόθεση ότι δεν </w:t>
      </w:r>
      <w:r>
        <w:rPr>
          <w:kern w:val="1"/>
          <w:lang w:val="el-GR"/>
        </w:rPr>
        <w:t xml:space="preserve">τροποποιείται η προσφορά του οικονομικού φορέα και ότι αφορά σε στοιχεία ή δεδομένα, των οποίων είναι αντικειμενικά </w:t>
      </w:r>
      <w:proofErr w:type="spellStart"/>
      <w:r>
        <w:rPr>
          <w:kern w:val="1"/>
          <w:lang w:val="el-GR"/>
        </w:rPr>
        <w:t>εξακριβώσιμος</w:t>
      </w:r>
      <w:proofErr w:type="spellEnd"/>
      <w:r>
        <w:rPr>
          <w:kern w:val="1"/>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Pr>
          <w:kern w:val="1"/>
          <w:lang w:val="el-GR"/>
        </w:rPr>
        <w:t>κατ΄</w:t>
      </w:r>
      <w:proofErr w:type="spellEnd"/>
      <w:r>
        <w:rPr>
          <w:kern w:val="1"/>
          <w:lang w:val="el-GR"/>
        </w:rPr>
        <w:t xml:space="preserve"> </w:t>
      </w:r>
      <w:proofErr w:type="spellStart"/>
      <w:r>
        <w:rPr>
          <w:kern w:val="1"/>
          <w:lang w:val="el-GR"/>
        </w:rPr>
        <w:t>αναλογίαν</w:t>
      </w:r>
      <w:proofErr w:type="spellEnd"/>
      <w:r>
        <w:rPr>
          <w:kern w:val="1"/>
          <w:lang w:val="el-GR"/>
        </w:rPr>
        <w:t xml:space="preserve"> και για τυχόν ελλείπουσες δηλώσεις, υπό την προϋπόθεση ότι βεβαιώνουν γεγονότα αντικειμενικώς </w:t>
      </w:r>
      <w:proofErr w:type="spellStart"/>
      <w:r>
        <w:rPr>
          <w:kern w:val="1"/>
          <w:lang w:val="el-GR"/>
        </w:rPr>
        <w:t>εξακριβώσιμα</w:t>
      </w:r>
      <w:proofErr w:type="spellEnd"/>
      <w:r>
        <w:rPr>
          <w:kern w:val="1"/>
          <w:lang w:val="el-GR"/>
        </w:rPr>
        <w:t>.</w:t>
      </w:r>
    </w:p>
    <w:p w:rsidR="00D25A28" w:rsidRDefault="00D25A28">
      <w:pPr>
        <w:textAlignment w:val="baseline"/>
        <w:rPr>
          <w:iCs/>
          <w:kern w:val="1"/>
          <w:szCs w:val="22"/>
          <w:lang w:val="el-GR"/>
        </w:rPr>
      </w:pPr>
      <w:r>
        <w:rPr>
          <w:iCs/>
          <w:kern w:val="1"/>
          <w:szCs w:val="22"/>
          <w:lang w:val="el-GR"/>
        </w:rPr>
        <w:t xml:space="preserve">Επισημαίνεται ότι οι διευκρινίσεις/ συμπληρώσεις, </w:t>
      </w:r>
      <w:proofErr w:type="spellStart"/>
      <w:r>
        <w:rPr>
          <w:iCs/>
          <w:kern w:val="1"/>
          <w:szCs w:val="22"/>
          <w:lang w:val="el-GR"/>
        </w:rPr>
        <w:t>κατ΄εφαρμογή</w:t>
      </w:r>
      <w:proofErr w:type="spellEnd"/>
      <w:r>
        <w:rPr>
          <w:iCs/>
          <w:kern w:val="1"/>
          <w:szCs w:val="22"/>
          <w:lang w:val="el-GR"/>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rsidR="00D25A28" w:rsidRDefault="00D25A28">
      <w:pPr>
        <w:pStyle w:val="aff1"/>
        <w:numPr>
          <w:ilvl w:val="0"/>
          <w:numId w:val="12"/>
        </w:numPr>
        <w:textAlignment w:val="baseline"/>
        <w:rPr>
          <w:iCs/>
          <w:kern w:val="1"/>
          <w:szCs w:val="22"/>
          <w:lang w:val="el-GR"/>
        </w:rPr>
      </w:pPr>
      <w:r>
        <w:rPr>
          <w:iCs/>
          <w:kern w:val="1"/>
          <w:szCs w:val="22"/>
          <w:lang w:val="el-GR"/>
        </w:rPr>
        <w:t xml:space="preserve">είτε από την Επιτροπή, μέσω του </w:t>
      </w:r>
      <w:proofErr w:type="spellStart"/>
      <w:r>
        <w:rPr>
          <w:iCs/>
          <w:kern w:val="1"/>
          <w:szCs w:val="22"/>
          <w:lang w:val="el-GR"/>
        </w:rPr>
        <w:t>πιστοποποιμένου</w:t>
      </w:r>
      <w:proofErr w:type="spellEnd"/>
      <w:r>
        <w:rPr>
          <w:iCs/>
          <w:kern w:val="1"/>
          <w:szCs w:val="22"/>
          <w:lang w:val="el-GR"/>
        </w:rPr>
        <w:t xml:space="preserve"> χρήστη της παρούσας ηλεκτρονικής διαδικασίας (χειριστή του διαγωνισμού), χωρίς τη σύνταξη διακριτού εγγράφου</w:t>
      </w:r>
    </w:p>
    <w:p w:rsidR="00D25A28" w:rsidRDefault="00D25A28">
      <w:pPr>
        <w:pStyle w:val="aff1"/>
        <w:ind w:left="766"/>
        <w:textAlignment w:val="baseline"/>
        <w:rPr>
          <w:iCs/>
          <w:kern w:val="1"/>
          <w:szCs w:val="22"/>
          <w:lang w:val="el-GR"/>
        </w:rPr>
      </w:pPr>
      <w:r>
        <w:rPr>
          <w:iCs/>
          <w:kern w:val="1"/>
          <w:szCs w:val="22"/>
          <w:lang w:val="el-GR"/>
        </w:rPr>
        <w:t xml:space="preserve"> </w:t>
      </w:r>
    </w:p>
    <w:p w:rsidR="00D25A28" w:rsidRDefault="00D25A28">
      <w:pPr>
        <w:pStyle w:val="aff1"/>
        <w:numPr>
          <w:ilvl w:val="0"/>
          <w:numId w:val="12"/>
        </w:numPr>
        <w:textAlignment w:val="baseline"/>
        <w:rPr>
          <w:iCs/>
          <w:kern w:val="1"/>
          <w:szCs w:val="22"/>
          <w:lang w:val="el-GR"/>
        </w:rPr>
      </w:pPr>
      <w:r>
        <w:rPr>
          <w:iCs/>
          <w:kern w:val="1"/>
          <w:szCs w:val="22"/>
          <w:lang w:val="el-GR"/>
        </w:rPr>
        <w:t xml:space="preserve">είτε, με αποστολή διακριτού εγγράφου της Επιτροπής, μέσω του </w:t>
      </w:r>
      <w:proofErr w:type="spellStart"/>
      <w:r>
        <w:rPr>
          <w:iCs/>
          <w:kern w:val="1"/>
          <w:szCs w:val="22"/>
          <w:lang w:val="el-GR"/>
        </w:rPr>
        <w:t>πιστοποποιμένου</w:t>
      </w:r>
      <w:proofErr w:type="spellEnd"/>
      <w:r>
        <w:rPr>
          <w:iCs/>
          <w:kern w:val="1"/>
          <w:szCs w:val="22"/>
          <w:lang w:val="el-GR"/>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rsidR="00D25A28" w:rsidRDefault="00D25A28">
      <w:pPr>
        <w:textAlignment w:val="baseline"/>
        <w:rPr>
          <w:iCs/>
          <w:kern w:val="1"/>
          <w:szCs w:val="22"/>
          <w:lang w:val="el-GR"/>
        </w:rPr>
      </w:pPr>
    </w:p>
    <w:p w:rsidR="00D25A28" w:rsidRDefault="00D25A28">
      <w:pPr>
        <w:textAlignment w:val="baseline"/>
        <w:rPr>
          <w:iCs/>
          <w:kern w:val="1"/>
          <w:szCs w:val="22"/>
          <w:lang w:val="el-GR"/>
        </w:rPr>
      </w:pPr>
      <w:r>
        <w:rPr>
          <w:iCs/>
          <w:kern w:val="1"/>
          <w:szCs w:val="22"/>
          <w:lang w:val="el-GR"/>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rsidR="00D25A28" w:rsidRDefault="00D25A28">
      <w:pPr>
        <w:textAlignment w:val="baseline"/>
        <w:rPr>
          <w:iCs/>
          <w:kern w:val="1"/>
          <w:szCs w:val="22"/>
          <w:lang w:val="el-GR"/>
        </w:rPr>
      </w:pPr>
      <w:r>
        <w:rPr>
          <w:iCs/>
          <w:kern w:val="1"/>
          <w:szCs w:val="22"/>
          <w:lang w:val="el-GR"/>
        </w:rPr>
        <w:t xml:space="preserve">Σε κάθε περίπτωση, μετά την </w:t>
      </w:r>
      <w:proofErr w:type="spellStart"/>
      <w:r>
        <w:rPr>
          <w:iCs/>
          <w:kern w:val="1"/>
          <w:szCs w:val="22"/>
          <w:lang w:val="el-GR"/>
        </w:rPr>
        <w:t>ολοκήρωση</w:t>
      </w:r>
      <w:proofErr w:type="spellEnd"/>
      <w:r>
        <w:rPr>
          <w:iCs/>
          <w:kern w:val="1"/>
          <w:szCs w:val="22"/>
          <w:lang w:val="el-GR"/>
        </w:rPr>
        <w:t xml:space="preserve">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w:t>
      </w:r>
      <w:proofErr w:type="spellStart"/>
      <w:r>
        <w:rPr>
          <w:iCs/>
          <w:kern w:val="1"/>
          <w:szCs w:val="22"/>
          <w:lang w:val="el-GR"/>
        </w:rPr>
        <w:t>οποια</w:t>
      </w:r>
      <w:proofErr w:type="spellEnd"/>
      <w:r>
        <w:rPr>
          <w:iCs/>
          <w:kern w:val="1"/>
          <w:szCs w:val="22"/>
          <w:lang w:val="el-GR"/>
        </w:rPr>
        <w:t xml:space="preserve"> έχει ήδη γνωμοδοτήσει σχετικώς η Επιτροπή. </w:t>
      </w:r>
    </w:p>
    <w:p w:rsidR="00D25A28" w:rsidRDefault="00D25A28">
      <w:pPr>
        <w:textAlignment w:val="baseline"/>
        <w:rPr>
          <w:iCs/>
          <w:kern w:val="1"/>
          <w:szCs w:val="22"/>
          <w:lang w:val="el-GR"/>
        </w:rPr>
      </w:pPr>
      <w:r>
        <w:rPr>
          <w:iCs/>
          <w:kern w:val="1"/>
          <w:szCs w:val="22"/>
          <w:lang w:val="el-GR"/>
        </w:rPr>
        <w:lastRenderedPageBreak/>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rsidR="00D25A28" w:rsidRDefault="00D25A28">
      <w:pPr>
        <w:textAlignment w:val="baseline"/>
        <w:rPr>
          <w:lang w:val="el-GR"/>
        </w:rPr>
      </w:pPr>
      <w:r>
        <w:rPr>
          <w:iCs/>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rsidR="00D25A28" w:rsidRDefault="00D25A28">
      <w:pPr>
        <w:rPr>
          <w:i/>
          <w:iCs/>
          <w:color w:val="5B9BD5"/>
          <w:kern w:val="1"/>
          <w:lang w:val="el-GR" w:eastAsia="el-GR"/>
        </w:rPr>
      </w:pPr>
      <w:r>
        <w:rPr>
          <w:lang w:val="el-GR"/>
        </w:rPr>
        <w:t>Ειδικότερα :</w:t>
      </w:r>
    </w:p>
    <w:p w:rsidR="00D25A28" w:rsidRDefault="00D25A28">
      <w:pPr>
        <w:suppressAutoHyphens w:val="0"/>
        <w:autoSpaceDE w:val="0"/>
        <w:autoSpaceDN w:val="0"/>
        <w:adjustRightInd w:val="0"/>
        <w:spacing w:after="0"/>
        <w:rPr>
          <w:strike/>
          <w:kern w:val="1"/>
          <w:lang w:val="el-GR"/>
        </w:rPr>
      </w:pPr>
      <w:r>
        <w:rPr>
          <w:kern w:val="1"/>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D25A28" w:rsidRDefault="00D25A28">
      <w:pPr>
        <w:textAlignment w:val="baseline"/>
        <w:rPr>
          <w:kern w:val="1"/>
          <w:lang w:val="el-GR"/>
        </w:rPr>
      </w:pPr>
      <w:r>
        <w:rPr>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rsidR="00D25A28" w:rsidRDefault="00D25A28">
      <w:pPr>
        <w:suppressAutoHyphens w:val="0"/>
        <w:autoSpaceDE w:val="0"/>
        <w:autoSpaceDN w:val="0"/>
        <w:adjustRightInd w:val="0"/>
        <w:spacing w:after="0"/>
        <w:rPr>
          <w:kern w:val="1"/>
          <w:lang w:val="el-GR"/>
        </w:rPr>
      </w:pPr>
      <w:r>
        <w:rPr>
          <w:kern w:val="1"/>
          <w:lang w:val="el-GR"/>
        </w:rPr>
        <w:t>Κατά της εν λόγω απόφασης χωρεί προδικαστική προσφυγή, σύμφωνα με τα οριζόμενα στην παράγραφο 3.4 της παρούσας.</w:t>
      </w:r>
    </w:p>
    <w:p w:rsidR="00D25A28" w:rsidRDefault="00D25A28">
      <w:pPr>
        <w:suppressAutoHyphens w:val="0"/>
        <w:autoSpaceDE w:val="0"/>
        <w:autoSpaceDN w:val="0"/>
        <w:adjustRightInd w:val="0"/>
        <w:spacing w:after="0"/>
        <w:rPr>
          <w:kern w:val="1"/>
          <w:lang w:val="el-GR"/>
        </w:rPr>
      </w:pPr>
    </w:p>
    <w:p w:rsidR="00D25A28" w:rsidRDefault="00D25A28">
      <w:pPr>
        <w:suppressAutoHyphens w:val="0"/>
        <w:autoSpaceDE w:val="0"/>
        <w:autoSpaceDN w:val="0"/>
        <w:adjustRightInd w:val="0"/>
        <w:spacing w:after="0"/>
        <w:rPr>
          <w:kern w:val="1"/>
          <w:lang w:val="el-GR"/>
        </w:rPr>
      </w:pPr>
      <w:r>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D25A28" w:rsidRDefault="00D25A28">
      <w:pPr>
        <w:suppressAutoHyphens w:val="0"/>
        <w:autoSpaceDE w:val="0"/>
        <w:autoSpaceDN w:val="0"/>
        <w:adjustRightInd w:val="0"/>
        <w:spacing w:after="0"/>
        <w:rPr>
          <w:kern w:val="1"/>
          <w:lang w:val="el-GR"/>
        </w:rPr>
      </w:pPr>
    </w:p>
    <w:p w:rsidR="00D25A28" w:rsidRDefault="00D25A28">
      <w:pPr>
        <w:suppressAutoHyphens w:val="0"/>
        <w:autoSpaceDE w:val="0"/>
        <w:autoSpaceDN w:val="0"/>
        <w:adjustRightInd w:val="0"/>
        <w:spacing w:after="0"/>
        <w:rPr>
          <w:kern w:val="1"/>
          <w:lang w:val="el-GR"/>
        </w:rPr>
      </w:pPr>
      <w:r>
        <w:rPr>
          <w:kern w:val="1"/>
          <w:lang w:val="el-GR" w:eastAsia="el-GR"/>
        </w:rPr>
        <w:t>β)</w:t>
      </w:r>
      <w:r w:rsidRPr="00D25A28">
        <w:rPr>
          <w:kern w:val="1"/>
          <w:lang w:val="el-GR" w:eastAsia="el-GR"/>
        </w:rPr>
        <w:t xml:space="preserve"> </w:t>
      </w:r>
      <w:r>
        <w:rPr>
          <w:kern w:val="1"/>
          <w:lang w:val="el-GR" w:eastAsia="el-GR"/>
        </w:rPr>
        <w:t>Στη συνέχεια,</w:t>
      </w:r>
      <w:r>
        <w:rPr>
          <w:kern w:val="1"/>
          <w:lang w:val="el-GR"/>
        </w:rPr>
        <w:t xml:space="preserve">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D25A28" w:rsidRDefault="00D25A28">
      <w:pPr>
        <w:suppressAutoHyphens w:val="0"/>
        <w:autoSpaceDE w:val="0"/>
        <w:autoSpaceDN w:val="0"/>
        <w:adjustRightInd w:val="0"/>
        <w:spacing w:after="0"/>
        <w:rPr>
          <w:kern w:val="1"/>
          <w:lang w:val="el-GR"/>
        </w:rPr>
      </w:pPr>
    </w:p>
    <w:p w:rsidR="00D25A28" w:rsidRDefault="00D25A28">
      <w:pPr>
        <w:textAlignment w:val="baseline"/>
        <w:rPr>
          <w:kern w:val="1"/>
          <w:lang w:val="el-GR"/>
        </w:rPr>
      </w:pPr>
      <w:r>
        <w:rPr>
          <w:kern w:val="1"/>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D25A28" w:rsidRDefault="00D25A28">
      <w:pPr>
        <w:textAlignment w:val="baseline"/>
        <w:rPr>
          <w:kern w:val="1"/>
          <w:lang w:val="el-GR"/>
        </w:rPr>
      </w:pPr>
      <w:r>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Pr>
          <w:lang w:val="el-GR"/>
        </w:rPr>
        <w:t xml:space="preserve"> </w:t>
      </w:r>
      <w:r>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D25A28" w:rsidRDefault="00D25A28">
      <w:pPr>
        <w:textAlignment w:val="baseline"/>
        <w:rPr>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rsidR="00D25A28" w:rsidRDefault="00D25A28">
      <w:pPr>
        <w:textAlignment w:val="baseline"/>
        <w:rPr>
          <w:lang w:val="el-GR"/>
        </w:rPr>
      </w:pPr>
      <w:r>
        <w:rPr>
          <w:kern w:val="1"/>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w:t>
      </w:r>
      <w:r>
        <w:rPr>
          <w:kern w:val="1"/>
          <w:lang w:val="el-GR" w:eastAsia="el-GR"/>
        </w:rPr>
        <w:lastRenderedPageBreak/>
        <w:t>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D25A28" w:rsidRDefault="00D25A28">
      <w:pPr>
        <w:pStyle w:val="2"/>
        <w:rPr>
          <w:lang w:val="el-GR"/>
        </w:rPr>
      </w:pPr>
      <w:bookmarkStart w:id="142" w:name="_Toc27133703"/>
      <w:bookmarkStart w:id="143" w:name="_Toc18609"/>
      <w:bookmarkStart w:id="144" w:name="_Toc6210"/>
      <w:r>
        <w:rPr>
          <w:lang w:val="el-GR"/>
        </w:rPr>
        <w:t>3.2</w:t>
      </w:r>
      <w:r>
        <w:rPr>
          <w:lang w:val="el-GR"/>
        </w:rPr>
        <w:tab/>
        <w:t>Πρόσκληση υποβολής δικαιολογητικών προσωρινού αναδόχου - Δικαιολογητικά προσωρινού αναδόχου</w:t>
      </w:r>
      <w:bookmarkEnd w:id="142"/>
      <w:bookmarkEnd w:id="143"/>
      <w:bookmarkEnd w:id="144"/>
    </w:p>
    <w:p w:rsidR="00D25A28" w:rsidRDefault="00D25A28">
      <w:pPr>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rsidR="00D25A28" w:rsidRDefault="00D25A28">
      <w:pPr>
        <w:rPr>
          <w:color w:val="000000"/>
          <w:lang w:val="el-GR"/>
        </w:rPr>
      </w:pPr>
      <w:r>
        <w:rPr>
          <w:color w:val="000000"/>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Pr>
          <w:color w:val="000000"/>
          <w:lang w:val="el-GR"/>
        </w:rPr>
        <w:t>μορφότυπο</w:t>
      </w:r>
      <w:proofErr w:type="spellEnd"/>
      <w:r>
        <w:rPr>
          <w:color w:val="000000"/>
          <w:lang w:val="el-GR"/>
        </w:rPr>
        <w:t xml:space="preserve"> PDF, σύμφωνα με τα ειδικώς οριζόμενα στην παράγραφο 2.4.2.5 της παρούσας.</w:t>
      </w:r>
    </w:p>
    <w:p w:rsidR="00D25A28" w:rsidRDefault="00D25A28">
      <w:pPr>
        <w:rPr>
          <w:strike/>
          <w:lang w:val="el-GR"/>
        </w:rPr>
      </w:pPr>
      <w:r>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Pr>
          <w:color w:val="000000"/>
          <w:lang w:val="el-GR"/>
        </w:rPr>
        <w:t>, σύμφωνα με τα προβλεπόμενα στις διατάξεις της ως άνω παραγράφου 2.4.2.5</w:t>
      </w:r>
      <w:r>
        <w:rPr>
          <w:lang w:val="el-GR"/>
        </w:rPr>
        <w:t xml:space="preserve">. </w:t>
      </w:r>
    </w:p>
    <w:p w:rsidR="00D25A28" w:rsidRDefault="00D25A28">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εντός δέκα (10) ημερών από την κοινοποίηση της σχετικής πρόσκλησης σε αυτόν. </w:t>
      </w:r>
    </w:p>
    <w:p w:rsidR="00D25A28" w:rsidRDefault="00D25A28">
      <w:pPr>
        <w:rPr>
          <w:lang w:val="el-GR"/>
        </w:rPr>
      </w:pPr>
      <w:r>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Pr>
          <w:lang w:val="el-GR"/>
        </w:rPr>
        <w:t>κατ΄</w:t>
      </w:r>
      <w:proofErr w:type="spellEnd"/>
      <w:r>
        <w:rPr>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D25A28" w:rsidRDefault="00D25A28">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25A28" w:rsidRDefault="00D25A28">
      <w:pPr>
        <w:rPr>
          <w:lang w:val="el-GR"/>
        </w:rPr>
      </w:pPr>
      <w:r>
        <w:rPr>
          <w:lang w:val="el-GR"/>
        </w:rPr>
        <w:t>i)  κατά τον έλεγχο των παραπάνω δικαιολογητικών διαπιστωθεί ότι τα στοιχεία που δηλώθηκαν με το Ευρωπαϊκό Ενιαίο Έγγραφο Σύμβασης, είναι εκ προθέσεως απατηλά ή</w:t>
      </w:r>
      <w:r>
        <w:rPr>
          <w:rFonts w:eastAsia="Arial Unicode MS"/>
          <w:color w:val="000000"/>
          <w:szCs w:val="22"/>
          <w:lang w:val="el-GR" w:eastAsia="el-GR"/>
        </w:rPr>
        <w:t xml:space="preserve"> </w:t>
      </w:r>
      <w:r>
        <w:rPr>
          <w:lang w:val="el-GR"/>
        </w:rPr>
        <w:t>ότι έχουν υποβληθεί πλαστά αποδεικτικά στοιχεία, ή</w:t>
      </w:r>
    </w:p>
    <w:p w:rsidR="00D25A28" w:rsidRDefault="00D25A28">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D25A28" w:rsidRDefault="00D25A28">
      <w:pPr>
        <w:rPr>
          <w:lang w:val="el-GR"/>
        </w:rPr>
      </w:pPr>
      <w:r>
        <w:rPr>
          <w:lang w:val="el-GR"/>
        </w:rPr>
        <w:t xml:space="preserve">iii) από τα δικαιολογητικά που προσκομίσθηκαν νομίμως και εμπροθέσμως, δεν αποδεικνύεται η μη συνδρομή των λόγων αποκλεισμού  σύμφωνα με τα άρθρα 2.2.3 (λόγοι αποκλεισμού) ή η πλήρωση μιας ή </w:t>
      </w:r>
      <w:r>
        <w:rPr>
          <w:lang w:val="el-GR"/>
        </w:rPr>
        <w:lastRenderedPageBreak/>
        <w:t xml:space="preserve">περισσοτέρων από τις απαιτήσεις των κριτηρίων ποιοτικής επιλογής σύμφωνα με τις παραγράφου 2.2.4 έως 2.2.8 (κριτήρια ποιοτικής επιλογής) της παρούσας, </w:t>
      </w:r>
    </w:p>
    <w:p w:rsidR="00D25A28" w:rsidRDefault="00D25A28">
      <w:pPr>
        <w:rPr>
          <w:lang w:val="el-GR"/>
        </w:rPr>
      </w:pPr>
      <w:r>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Pr>
          <w:lang w:val="el-GR"/>
        </w:rPr>
        <w:t>οψιγενείς</w:t>
      </w:r>
      <w:proofErr w:type="spellEnd"/>
      <w:r>
        <w:rPr>
          <w:lang w:val="el-GR"/>
        </w:rPr>
        <w:t xml:space="preserve"> μεταβολές), δεν καταπίπτει υπέρ της Αναθέτουσας Αρχής η εγγύηση συμμετοχής του </w:t>
      </w:r>
      <w:r>
        <w:rPr>
          <w:color w:val="0070C0"/>
          <w:lang w:val="el-GR"/>
        </w:rPr>
        <w:t>.</w:t>
      </w:r>
    </w:p>
    <w:p w:rsidR="00D25A28" w:rsidRDefault="00D25A28">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D25A28" w:rsidRDefault="00D25A28">
      <w:pPr>
        <w:suppressAutoHyphens w:val="0"/>
        <w:autoSpaceDE w:val="0"/>
        <w:autoSpaceDN w:val="0"/>
        <w:adjustRightInd w:val="0"/>
        <w:spacing w:before="120" w:after="0"/>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κατά τα οριζόμενα ανωτέρω </w:t>
      </w:r>
      <w:r>
        <w:rPr>
          <w:lang w:val="el-GR" w:eastAsia="ar-SA"/>
        </w:rPr>
        <w:t>(παράγραφος 3.1.2.1.)</w:t>
      </w:r>
      <w:r>
        <w:rPr>
          <w:lang w:val="el-GR"/>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D25A28" w:rsidRDefault="00D25A28">
      <w:pPr>
        <w:pStyle w:val="a0"/>
        <w:rPr>
          <w:lang w:val="el-GR" w:eastAsia="el-GR"/>
        </w:rPr>
      </w:pPr>
    </w:p>
    <w:p w:rsidR="00D25A28" w:rsidRDefault="00D25A28">
      <w:pPr>
        <w:pStyle w:val="2"/>
        <w:rPr>
          <w:lang w:val="el-GR"/>
        </w:rPr>
      </w:pPr>
      <w:bookmarkStart w:id="145" w:name="_Toc27133704"/>
      <w:bookmarkStart w:id="146" w:name="_Toc257"/>
      <w:bookmarkStart w:id="147" w:name="_Toc26080"/>
      <w:r>
        <w:rPr>
          <w:lang w:val="el-GR"/>
        </w:rPr>
        <w:t>3.3</w:t>
      </w:r>
      <w:r>
        <w:rPr>
          <w:lang w:val="el-GR"/>
        </w:rPr>
        <w:tab/>
        <w:t>Κατακύρωση - σύναψη συμφωνίας-πλαίσιο</w:t>
      </w:r>
      <w:bookmarkEnd w:id="145"/>
      <w:bookmarkEnd w:id="146"/>
      <w:bookmarkEnd w:id="147"/>
    </w:p>
    <w:p w:rsidR="00D25A28" w:rsidRDefault="00D25A28">
      <w:pPr>
        <w:rPr>
          <w:color w:val="000000"/>
          <w:szCs w:val="22"/>
          <w:shd w:val="clear" w:color="auto" w:fill="FFFFFF"/>
          <w:lang w:val="el-GR"/>
        </w:rPr>
      </w:pPr>
      <w:r>
        <w:rPr>
          <w:b/>
          <w:lang w:val="el-GR" w:eastAsia="ar-SA"/>
        </w:rPr>
        <w:t xml:space="preserve">3.3.1. </w:t>
      </w:r>
      <w:r>
        <w:rPr>
          <w:lang w:val="el-GR"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Pr>
          <w:lang w:val="el-GR" w:eastAsia="ar-SA"/>
        </w:rPr>
        <w:t>περ</w:t>
      </w:r>
      <w:proofErr w:type="spellEnd"/>
      <w:r>
        <w:rPr>
          <w:lang w:val="el-GR" w:eastAsia="ar-SA"/>
        </w:rPr>
        <w:t xml:space="preserve">. α &amp; β της παρ. 2 του άρθρου 100 του ν. 4412/2016 (περί αξιολόγησης των δικαιολογητικών συμμετοχής, της τεχνικής και της οικονομικής προσφοράς). </w:t>
      </w:r>
    </w:p>
    <w:p w:rsidR="00D25A28" w:rsidRDefault="00D25A28">
      <w:pPr>
        <w:rPr>
          <w:color w:val="000000"/>
          <w:szCs w:val="22"/>
          <w:shd w:val="clear" w:color="auto" w:fill="FFFFFF"/>
          <w:lang w:val="el-GR"/>
        </w:rPr>
      </w:pPr>
      <w:r>
        <w:rPr>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p>
    <w:p w:rsidR="00D25A28" w:rsidRDefault="00D25A28">
      <w:pPr>
        <w:rPr>
          <w:lang w:val="el-GR"/>
        </w:rPr>
      </w:pPr>
      <w:r>
        <w:rPr>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Pr>
          <w:color w:val="000000"/>
          <w:lang w:val="el-GR"/>
        </w:rPr>
        <w:t>ΕΑΔΗΣΥ</w:t>
      </w:r>
      <w:r>
        <w:rPr>
          <w:lang w:val="el-GR"/>
        </w:rPr>
        <w:t>, σύμφωνα με την παράγραφο 3.4 της παρούσας. Δεν επιτρέπεται η άσκηση άλλης διοικητικής προσφυγής κατά της ανωτέρω απόφασης.</w:t>
      </w:r>
    </w:p>
    <w:p w:rsidR="00D25A28" w:rsidRDefault="00D25A28">
      <w:pPr>
        <w:rPr>
          <w:lang w:val="el-GR"/>
        </w:rPr>
      </w:pPr>
      <w:r>
        <w:rPr>
          <w:b/>
          <w:bCs/>
          <w:lang w:val="el-GR"/>
        </w:rPr>
        <w:t>3.3.2.</w:t>
      </w:r>
      <w:r>
        <w:rPr>
          <w:lang w:val="el-GR"/>
        </w:rPr>
        <w:t>Η απόφαση κατακύρωσης  καθίσταται οριστική, εφόσον συντρέξουν οι ακόλουθες προϋποθέσεις σωρευτικά:</w:t>
      </w:r>
    </w:p>
    <w:p w:rsidR="00D25A28" w:rsidRDefault="00D2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Pr>
          <w:lang w:val="el-GR" w:eastAsia="ar-SA"/>
        </w:rPr>
        <w:t xml:space="preserve">α) κοινοποιηθεί η απόφαση κατακύρωσης σε όλους τους οικονομικούς φορείς που δεν έχουν αποκλειστεί οριστικά, </w:t>
      </w:r>
    </w:p>
    <w:p w:rsidR="00D25A28" w:rsidRDefault="00D2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Pr>
          <w:color w:val="000000"/>
          <w:lang w:val="el-GR"/>
        </w:rPr>
        <w:t>ΕΑΔΗΣΥ</w:t>
      </w:r>
      <w:r>
        <w:rPr>
          <w:lang w:val="el-GR" w:eastAsia="ar-SA"/>
        </w:rPr>
        <w:t xml:space="preserve"> και σε περίπτωση άσκησης αίτησης αναστολής κατά της απόφασης της </w:t>
      </w:r>
      <w:r>
        <w:rPr>
          <w:color w:val="000000"/>
          <w:lang w:val="el-GR"/>
        </w:rPr>
        <w:t>ΕΑΔΗΣΥ</w:t>
      </w:r>
      <w:r>
        <w:rPr>
          <w:lang w:val="el-GR" w:eastAsia="ar-SA"/>
        </w:rPr>
        <w:t>, εκδοθεί απόφαση επί της αίτησης, με την επιφύλαξη της χορήγησης προσωρινής διαταγής, σύμφωνα με όσα ορίζονται  στο τελευταίο εδάφιο της </w:t>
      </w:r>
      <w:hyperlink r:id="rId19" w:anchor="art372_4" w:history="1">
        <w:r>
          <w:rPr>
            <w:lang w:val="el-GR" w:eastAsia="ar-SA"/>
          </w:rPr>
          <w:t>παρ.</w:t>
        </w:r>
      </w:hyperlink>
      <w:hyperlink r:id="rId20" w:anchor="art372_4" w:history="1"/>
      <w:hyperlink r:id="rId21" w:anchor="art372_4" w:history="1">
        <w:r>
          <w:rPr>
            <w:lang w:val="el-GR" w:eastAsia="ar-SA"/>
          </w:rPr>
          <w:t xml:space="preserve"> 4 του άρθρου 372</w:t>
        </w:r>
      </w:hyperlink>
      <w:r>
        <w:rPr>
          <w:lang w:val="el-GR" w:eastAsia="ar-SA"/>
        </w:rPr>
        <w:t xml:space="preserve"> του ν. 4412/2016,</w:t>
      </w:r>
    </w:p>
    <w:p w:rsidR="00D25A28" w:rsidRDefault="00D2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Pr>
          <w:lang w:val="el-GR" w:eastAsia="ar-SA"/>
        </w:rPr>
        <w:t xml:space="preserve">γ) ολοκληρωθεί επιτυχώς ο </w:t>
      </w:r>
      <w:proofErr w:type="spellStart"/>
      <w:r>
        <w:rPr>
          <w:lang w:val="el-GR" w:eastAsia="ar-SA"/>
        </w:rPr>
        <w:t>προσυμβατικός</w:t>
      </w:r>
      <w:proofErr w:type="spellEnd"/>
      <w:r>
        <w:rPr>
          <w:lang w:val="el-GR" w:eastAsia="ar-SA"/>
        </w:rPr>
        <w:t xml:space="preserve"> έλεγχος από το Ελεγκτικό Συνέδριο, σύμφωνα με τα άρθρα 324 έως 327 του ν. 4700/2020, εφόσον απαιτείται, και </w:t>
      </w:r>
    </w:p>
    <w:p w:rsidR="00D25A28" w:rsidRDefault="00D25A28">
      <w:pPr>
        <w:pStyle w:val="-HTML2"/>
        <w:jc w:val="both"/>
        <w:rPr>
          <w:rFonts w:ascii="Calibri" w:hAnsi="Calibri" w:cs="Calibri"/>
          <w:sz w:val="22"/>
          <w:szCs w:val="22"/>
        </w:rPr>
      </w:pPr>
      <w:r>
        <w:rPr>
          <w:rFonts w:ascii="Calibri" w:hAnsi="Calibri"/>
          <w:sz w:val="22"/>
          <w:szCs w:val="22"/>
          <w:lang w:eastAsia="ar-SA"/>
        </w:rPr>
        <w:t xml:space="preserve">δ) </w:t>
      </w:r>
      <w:r>
        <w:rPr>
          <w:rFonts w:ascii="Calibri" w:hAnsi="Calibri" w:cs="Calibri"/>
          <w:iCs/>
          <w:sz w:val="22"/>
          <w:szCs w:val="22"/>
          <w:lang w:eastAsia="el-GR"/>
        </w:rPr>
        <w:t xml:space="preserve">στην περίπτωση του </w:t>
      </w:r>
      <w:proofErr w:type="spellStart"/>
      <w:r>
        <w:rPr>
          <w:rFonts w:ascii="Calibri" w:hAnsi="Calibri" w:cs="Calibri"/>
          <w:iCs/>
          <w:sz w:val="22"/>
          <w:szCs w:val="22"/>
          <w:lang w:eastAsia="el-GR"/>
        </w:rPr>
        <w:t>προσυμβατικού</w:t>
      </w:r>
      <w:proofErr w:type="spellEnd"/>
      <w:r>
        <w:rPr>
          <w:rFonts w:ascii="Calibri" w:hAnsi="Calibri" w:cs="Calibri"/>
          <w:iCs/>
          <w:sz w:val="22"/>
          <w:szCs w:val="22"/>
          <w:lang w:eastAsia="el-GR"/>
        </w:rPr>
        <w:t xml:space="preserve"> ελέγχου ή της άσκησης προδικαστικής προσφυγής κατά της απόφασης κατακύρωσης</w:t>
      </w:r>
      <w:r w:rsidRPr="00D25A28">
        <w:rPr>
          <w:rFonts w:ascii="Calibri" w:hAnsi="Calibri" w:cs="Calibri"/>
          <w:i/>
          <w:sz w:val="22"/>
          <w:szCs w:val="22"/>
          <w:lang w:eastAsia="el-GR"/>
        </w:rPr>
        <w:t>,</w:t>
      </w:r>
      <w:r>
        <w:rPr>
          <w:rFonts w:ascii="Calibri" w:hAnsi="Calibri" w:cs="Calibri"/>
          <w:sz w:val="22"/>
          <w:szCs w:val="22"/>
        </w:rPr>
        <w:t xml:space="preserve">  ο  προσωρινός ανάδοχος υποβάλει, έπειτα από σχετική πρόσκληση, υπεύθυνη δήλωση, που υπογράφεται σύμφωνα με όσα ορίζονται στο </w:t>
      </w:r>
      <w:hyperlink r:id="rId22" w:history="1">
        <w:r>
          <w:rPr>
            <w:rFonts w:ascii="Calibri" w:hAnsi="Calibri" w:cs="Calibri"/>
            <w:sz w:val="22"/>
            <w:szCs w:val="22"/>
          </w:rPr>
          <w:t>άρθρο 79Α</w:t>
        </w:r>
      </w:hyperlink>
      <w:r>
        <w:rPr>
          <w:rFonts w:ascii="Calibri" w:hAnsi="Calibri" w:cs="Calibri"/>
          <w:sz w:val="22"/>
          <w:szCs w:val="22"/>
        </w:rPr>
        <w:t xml:space="preserve"> του ν. 4412/2016, στην οποία </w:t>
      </w:r>
      <w:r>
        <w:rPr>
          <w:rFonts w:ascii="Calibri" w:hAnsi="Calibri" w:cs="Calibri"/>
          <w:sz w:val="22"/>
          <w:szCs w:val="22"/>
        </w:rPr>
        <w:lastRenderedPageBreak/>
        <w:t xml:space="preserve">δηλώνεται ότι δεν έχουν επέλθει στο πρόσωπό του </w:t>
      </w:r>
      <w:proofErr w:type="spellStart"/>
      <w:r>
        <w:rPr>
          <w:rFonts w:ascii="Calibri" w:hAnsi="Calibri" w:cs="Calibri"/>
          <w:sz w:val="22"/>
          <w:szCs w:val="22"/>
        </w:rPr>
        <w:t>οψιγενείς</w:t>
      </w:r>
      <w:proofErr w:type="spellEnd"/>
      <w:r>
        <w:rPr>
          <w:rFonts w:ascii="Calibri" w:hAnsi="Calibri" w:cs="Calibri"/>
          <w:sz w:val="22"/>
          <w:szCs w:val="22"/>
        </w:rPr>
        <w:t xml:space="preserve"> μεταβολές κατά την έννοια του </w:t>
      </w:r>
      <w:hyperlink r:id="rId23" w:anchor="art104" w:history="1">
        <w:r>
          <w:rPr>
            <w:rFonts w:ascii="Calibri" w:hAnsi="Calibri" w:cs="Calibri"/>
            <w:sz w:val="22"/>
            <w:szCs w:val="22"/>
          </w:rPr>
          <w:t>άρθρου 104</w:t>
        </w:r>
      </w:hyperlink>
      <w:r>
        <w:rPr>
          <w:rFonts w:ascii="Calibri" w:hAnsi="Calibri" w:cs="Calibri"/>
          <w:sz w:val="22"/>
          <w:szCs w:val="22"/>
        </w:rPr>
        <w:t xml:space="preserve"> του ν. 4412/2016. Η υπεύθυνη δήλωση ελέγχεται από την αναθέτουσα αρχή και μνημονεύεται στο συμφωνητικό. Εφόσον δηλωθούν </w:t>
      </w:r>
      <w:proofErr w:type="spellStart"/>
      <w:r>
        <w:rPr>
          <w:rFonts w:ascii="Calibri" w:hAnsi="Calibri" w:cs="Calibri"/>
          <w:sz w:val="22"/>
          <w:szCs w:val="22"/>
        </w:rPr>
        <w:t>οψιγενείς</w:t>
      </w:r>
      <w:proofErr w:type="spellEnd"/>
      <w:r>
        <w:rPr>
          <w:rFonts w:ascii="Calibri" w:hAnsi="Calibri" w:cs="Calibri"/>
          <w:sz w:val="22"/>
          <w:szCs w:val="22"/>
        </w:rPr>
        <w:t xml:space="preserve"> μεταβολές, η δήλωση ελέγχεται από την Επιτροπή Διαγωνισμού, η οποία εισηγείται προς το αρμόδιο αποφαινόμενο όργανο.</w:t>
      </w:r>
    </w:p>
    <w:p w:rsidR="00D25A28" w:rsidRDefault="00D25A28">
      <w:pPr>
        <w:pStyle w:val="-HTML2"/>
        <w:jc w:val="both"/>
        <w:rPr>
          <w:rFonts w:ascii="Calibri" w:hAnsi="Calibri" w:cs="Calibri"/>
          <w:sz w:val="22"/>
          <w:szCs w:val="24"/>
        </w:rPr>
      </w:pPr>
    </w:p>
    <w:p w:rsidR="00D25A28" w:rsidRDefault="00D25A28">
      <w:pPr>
        <w:rPr>
          <w:lang w:val="el-GR"/>
        </w:rPr>
      </w:pPr>
      <w:r>
        <w:rPr>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της συμφωνίας-πλαίσιο,</w:t>
      </w:r>
      <w:r>
        <w:rPr>
          <w:rFonts w:ascii="Arial" w:hAnsi="Arial" w:cs="Arial"/>
          <w:szCs w:val="22"/>
          <w:lang w:val="el-GR"/>
        </w:rPr>
        <w:t xml:space="preserve"> </w:t>
      </w:r>
      <w:r>
        <w:rPr>
          <w:lang w:val="el-GR"/>
        </w:rPr>
        <w:t xml:space="preserve">θέτοντάς του προθεσμία  δεκαπέντε (15) ημερών από την κοινοποίηση της σχετικής ειδικής πρόσκλησης. Η συμφωνία-πλαίσιο θεωρείται συναφθείσα με την κοινοποίηση της πρόσκλησης του προηγούμενου εδαφίου στον ανάδοχο. </w:t>
      </w:r>
    </w:p>
    <w:p w:rsidR="00D25A28" w:rsidRDefault="00D25A28">
      <w:pPr>
        <w:rPr>
          <w:lang w:val="el-GR"/>
        </w:rPr>
      </w:pPr>
      <w:r>
        <w:rPr>
          <w:lang w:val="el-GR"/>
        </w:rPr>
        <w:t>Στην περίπτωση που ο/οι ανάδοχος/οι δεν προσέλθει/</w:t>
      </w:r>
      <w:proofErr w:type="spellStart"/>
      <w:r>
        <w:rPr>
          <w:lang w:val="el-GR"/>
        </w:rPr>
        <w:t>ουν</w:t>
      </w:r>
      <w:proofErr w:type="spellEnd"/>
      <w:r>
        <w:rPr>
          <w:lang w:val="el-GR"/>
        </w:rPr>
        <w:t xml:space="preserve"> να υπογράψει/</w:t>
      </w:r>
      <w:proofErr w:type="spellStart"/>
      <w:r>
        <w:rPr>
          <w:lang w:val="el-GR"/>
        </w:rPr>
        <w:t>ουν</w:t>
      </w:r>
      <w:proofErr w:type="spellEnd"/>
      <w:r>
        <w:rPr>
          <w:lang w:val="el-GR"/>
        </w:rPr>
        <w:t xml:space="preserve"> το ως άνω συμφωνητικό μέσα στην τεθείσα </w:t>
      </w:r>
      <w:proofErr w:type="spellStart"/>
      <w:r>
        <w:rPr>
          <w:lang w:val="el-GR"/>
        </w:rPr>
        <w:t>προθεσμία,με</w:t>
      </w:r>
      <w:proofErr w:type="spellEnd"/>
      <w:r>
        <w:rPr>
          <w:lang w:val="el-GR"/>
        </w:rPr>
        <w:t xml:space="preserve"> την επιφύλαξη αντικειμενικών λόγων ανωτέρας βίας, κηρύσσεται/</w:t>
      </w:r>
      <w:proofErr w:type="spellStart"/>
      <w:r>
        <w:rPr>
          <w:lang w:val="el-GR"/>
        </w:rPr>
        <w:t>ονται</w:t>
      </w:r>
      <w:proofErr w:type="spellEnd"/>
      <w:r>
        <w:rPr>
          <w:lang w:val="el-GR"/>
        </w:rPr>
        <w:t xml:space="preserve"> έκπτωτος/οι, </w:t>
      </w:r>
      <w:r>
        <w:rPr>
          <w:iCs/>
          <w:lang w:val="el-GR"/>
        </w:rPr>
        <w:t>καταπίπτει υπέρ της αναθέτουσας αρχής η εγγυητική επιστολή συμμετοχής του</w:t>
      </w:r>
      <w:r>
        <w:rPr>
          <w:i/>
          <w:lang w:val="el-GR"/>
        </w:rPr>
        <w:t xml:space="preserve"> </w:t>
      </w:r>
      <w:r>
        <w:rPr>
          <w:lang w:val="el-GR"/>
        </w:rPr>
        <w:t xml:space="preserve">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w:t>
      </w:r>
      <w:r>
        <w:rPr>
          <w:iCs/>
          <w:lang w:val="el-GR"/>
        </w:rPr>
        <w:t>πέρα από την καταπίπτουσα εγγυητική επιστολή</w:t>
      </w:r>
      <w:r>
        <w:rPr>
          <w:lang w:val="el-GR"/>
        </w:rPr>
        <w:t>, ιδίως δυνάμει των άρθρων 197 και 198 ΑΚ.</w:t>
      </w:r>
    </w:p>
    <w:p w:rsidR="00D25A28" w:rsidRDefault="00D25A28">
      <w:pPr>
        <w:rPr>
          <w:rFonts w:eastAsia="Arial"/>
          <w:lang w:val="el-GR"/>
        </w:rPr>
      </w:pPr>
      <w:r>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D25A28" w:rsidRDefault="00D25A28">
      <w:pPr>
        <w:pStyle w:val="2"/>
        <w:rPr>
          <w:lang w:val="el-GR"/>
        </w:rPr>
      </w:pPr>
      <w:bookmarkStart w:id="148" w:name="_Toc22993"/>
      <w:bookmarkStart w:id="149" w:name="_Toc27133705"/>
      <w:bookmarkStart w:id="150" w:name="_Toc29147"/>
      <w:r>
        <w:rPr>
          <w:lang w:val="el-GR"/>
        </w:rPr>
        <w:t>3.4</w:t>
      </w:r>
      <w:r>
        <w:rPr>
          <w:lang w:val="el-GR"/>
        </w:rPr>
        <w:tab/>
        <w:t>Προδικαστικές Προσφυγές - Προσωρινή και οριστική  Δικαστική Προστασία</w:t>
      </w:r>
      <w:bookmarkEnd w:id="148"/>
      <w:r>
        <w:rPr>
          <w:lang w:val="el-GR"/>
        </w:rPr>
        <w:t xml:space="preserve"> </w:t>
      </w:r>
      <w:bookmarkEnd w:id="149"/>
      <w:bookmarkEnd w:id="150"/>
    </w:p>
    <w:p w:rsidR="00D25A28" w:rsidRDefault="00D25A28">
      <w:pPr>
        <w:rPr>
          <w:lang w:val="el-GR"/>
        </w:rPr>
      </w:pPr>
      <w:r>
        <w:rPr>
          <w:lang w:val="el-GR"/>
        </w:rPr>
        <w:t xml:space="preserve">Α. Κάθε ενδιαφερόμενος ο οποίος έχει ή είχε συμφέρον να του ανατεθεί η συγκεκριμένη συμφωνία-πλαίσιο και έχει  υποστεί ή ενδέχεται να υποστεί ζημία από εκτελεστή πράξη ή παράλειψη της αναθέτουσας αρχής κατά παράβαση της νομοθεσίας της Ευρωπαϊκής </w:t>
      </w:r>
      <w:proofErr w:type="spellStart"/>
      <w:r>
        <w:rPr>
          <w:lang w:val="el-GR"/>
        </w:rPr>
        <w:t>ενωσιακής</w:t>
      </w:r>
      <w:proofErr w:type="spellEnd"/>
      <w:r>
        <w:rPr>
          <w:lang w:val="el-GR"/>
        </w:rPr>
        <w:t xml:space="preserve"> ή της εσωτερικής </w:t>
      </w:r>
      <w:proofErr w:type="spellStart"/>
      <w:r>
        <w:rPr>
          <w:lang w:val="el-GR"/>
        </w:rPr>
        <w:t>νομοθεσίας,</w:t>
      </w:r>
      <w:r>
        <w:rPr>
          <w:color w:val="000000"/>
          <w:lang w:val="el-GR"/>
        </w:rPr>
        <w:t>στον</w:t>
      </w:r>
      <w:proofErr w:type="spellEnd"/>
      <w:r>
        <w:rPr>
          <w:color w:val="000000"/>
          <w:lang w:val="el-GR"/>
        </w:rPr>
        <w:t xml:space="preserve"> τομέα των δημοσίων συμβάσεων, έχει δικαίωμα να προσφύγει στην Ενιαία Αρχή Δημοσίων Συμβάσεων (ΕΑΔΗΣΥ), σύμφωνα με τα ειδικότερα οριζόμενα στα άρθρα 345 </w:t>
      </w:r>
      <w:proofErr w:type="spellStart"/>
      <w:r>
        <w:rPr>
          <w:color w:val="000000"/>
          <w:lang w:val="el-GR"/>
        </w:rPr>
        <w:t>επ</w:t>
      </w:r>
      <w:proofErr w:type="spellEnd"/>
      <w:r>
        <w:rPr>
          <w:color w:val="000000"/>
          <w:lang w:val="el-GR"/>
        </w:rPr>
        <w:t xml:space="preserve">. ν. 4412/2016 και 1 </w:t>
      </w:r>
      <w:proofErr w:type="spellStart"/>
      <w:r>
        <w:rPr>
          <w:color w:val="000000"/>
          <w:lang w:val="el-GR"/>
        </w:rPr>
        <w:t>επ</w:t>
      </w:r>
      <w:proofErr w:type="spellEnd"/>
      <w:r>
        <w:rPr>
          <w:color w:val="000000"/>
          <w:lang w:val="el-GR"/>
        </w:rPr>
        <w:t xml:space="preserve">. </w:t>
      </w:r>
      <w:proofErr w:type="spellStart"/>
      <w:r>
        <w:rPr>
          <w:color w:val="000000"/>
          <w:lang w:val="el-GR"/>
        </w:rPr>
        <w:t>π.δ</w:t>
      </w:r>
      <w:proofErr w:type="spellEnd"/>
      <w:r>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lang w:val="el-GR"/>
        </w:rPr>
        <w:t xml:space="preserve">  </w:t>
      </w:r>
    </w:p>
    <w:p w:rsidR="00D25A28" w:rsidRDefault="00D25A28">
      <w:pPr>
        <w:rPr>
          <w:lang w:val="el-GR"/>
        </w:rPr>
      </w:pPr>
      <w:r>
        <w:rPr>
          <w:lang w:val="el-GR"/>
        </w:rPr>
        <w:t xml:space="preserve">Σε περίπτωση προσφυγής κατά πράξης της αναθέτουσας αρχής η προθεσμία για την άσκηση της προδικαστικής προσφυγής είναι: </w:t>
      </w:r>
    </w:p>
    <w:p w:rsidR="00D25A28" w:rsidRDefault="00D25A28">
      <w:pPr>
        <w:rPr>
          <w:lang w:val="el-GR"/>
        </w:rPr>
      </w:pPr>
      <w:r>
        <w:rPr>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D25A28" w:rsidRDefault="00D25A28">
      <w:pPr>
        <w:rPr>
          <w:lang w:val="el-GR"/>
        </w:rPr>
      </w:pPr>
      <w:r>
        <w:rPr>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D25A28" w:rsidRDefault="00D25A28">
      <w:pPr>
        <w:rPr>
          <w:lang w:val="el-GR"/>
        </w:rPr>
      </w:pPr>
      <w:r>
        <w:rPr>
          <w:lang w:val="el-GR"/>
        </w:rPr>
        <w:t xml:space="preserve"> 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rsidR="00D25A28" w:rsidRDefault="00D25A28">
      <w:pPr>
        <w:rPr>
          <w:lang w:val="el-GR"/>
        </w:rPr>
      </w:pPr>
      <w:r>
        <w:rPr>
          <w:lang w:val="el-GR"/>
        </w:rPr>
        <w:t xml:space="preserve">Σε περίπτωση παράλειψης </w:t>
      </w:r>
      <w:r>
        <w:rPr>
          <w:color w:val="000000"/>
          <w:lang w:val="el-GR"/>
        </w:rPr>
        <w:t>που αποδίδεται στην αναθέτουσα αρχή</w:t>
      </w:r>
      <w:r>
        <w:rPr>
          <w:lang w:val="el-GR"/>
        </w:rPr>
        <w:t xml:space="preserve"> ,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D25A28" w:rsidRDefault="00D25A28">
      <w:pPr>
        <w:rPr>
          <w:color w:val="000000"/>
          <w:lang w:val="el-GR"/>
        </w:rPr>
      </w:pPr>
      <w:r>
        <w:rPr>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D25A28" w:rsidRDefault="00D25A28">
      <w:pPr>
        <w:rPr>
          <w:lang w:val="el-GR"/>
        </w:rPr>
      </w:pPr>
      <w:r>
        <w:rPr>
          <w:color w:val="000000"/>
          <w:lang w:val="el-GR"/>
        </w:rPr>
        <w:lastRenderedPageBreak/>
        <w:t xml:space="preserve">Η προδικαστική προσφυγή συντάσσεται υποχρεωτικά με τη χρήση του τυποποιημένου εντύπου του Παραρτήματος Ι του </w:t>
      </w:r>
      <w:proofErr w:type="spellStart"/>
      <w:r>
        <w:rPr>
          <w:color w:val="000000"/>
          <w:lang w:val="el-GR"/>
        </w:rPr>
        <w:t>π.δ</w:t>
      </w:r>
      <w:proofErr w:type="spellEnd"/>
      <w:r>
        <w:rPr>
          <w:color w:val="000000"/>
          <w:lang w:val="el-GR"/>
        </w:rPr>
        <w:t>/</w:t>
      </w:r>
      <w:proofErr w:type="spellStart"/>
      <w:r>
        <w:rPr>
          <w:color w:val="000000"/>
          <w:lang w:val="el-GR"/>
        </w:rPr>
        <w:t>τος</w:t>
      </w:r>
      <w:proofErr w:type="spellEnd"/>
      <w:r>
        <w:rPr>
          <w:color w:val="000000"/>
          <w:lang w:val="el-GR"/>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Pr>
          <w:lang w:val="el-GR"/>
        </w:rPr>
        <w:t xml:space="preserve"> </w:t>
      </w:r>
      <w:r>
        <w:rPr>
          <w:color w:val="000000"/>
          <w:lang w:val="el-GR"/>
        </w:rPr>
        <w:t>σύμφωνα με το άρθρο 18 της Κ.Υ.Α. Προμήθειες και Υπηρεσίες.</w:t>
      </w:r>
    </w:p>
    <w:p w:rsidR="00D25A28" w:rsidRDefault="00D25A28">
      <w:pPr>
        <w:rPr>
          <w:lang w:val="el-GR"/>
        </w:rPr>
      </w:pPr>
      <w:r>
        <w:rPr>
          <w:lang w:val="el-GR"/>
        </w:rPr>
        <w:t xml:space="preserve">Για το παραδεκτό της άσκησης της προδικαστικής προσφυγής κατατίθεται παράβολο από τον προσφεύγοντα υπέρ του  Ελληνικού Δημοσίου, </w:t>
      </w:r>
      <w:r>
        <w:rPr>
          <w:color w:val="000000"/>
          <w:lang w:val="el-GR"/>
        </w:rPr>
        <w:t xml:space="preserve">σύμφωνα με όσα ορίζονται στο άρθρο 363 Ν. 4412/2016 . </w:t>
      </w:r>
      <w:r>
        <w:rPr>
          <w:lang w:val="el-GR"/>
        </w:rPr>
        <w:t xml:space="preserve">  </w:t>
      </w:r>
      <w:r>
        <w:rPr>
          <w:color w:val="000000"/>
          <w:lang w:val="el-GR"/>
        </w:rPr>
        <w:t xml:space="preserve">Η επιστροφή του παραβόλου </w:t>
      </w:r>
      <w:r>
        <w:rPr>
          <w:lang w:val="el-GR"/>
        </w:rPr>
        <w:t xml:space="preserve">στον προσφεύγοντα α) σε περίπτωση ολικής ή μερικής αποδοχής της προσφυγής του, β) </w:t>
      </w:r>
      <w:r>
        <w:rPr>
          <w:color w:val="000000"/>
          <w:lang w:val="el-GR"/>
        </w:rPr>
        <w:t xml:space="preserve">όταν η αναθέτουσα αρχή ανακαλεί την προσβαλλόμενη πράξη ή προβαίνει στην οφειλόμενη ενέργεια πριν από την έκδοση της απόφασης της </w:t>
      </w:r>
      <w:r>
        <w:rPr>
          <w:color w:val="000000"/>
          <w:szCs w:val="22"/>
          <w:shd w:val="clear" w:color="auto" w:fill="FFFFFF"/>
          <w:lang w:val="el-GR"/>
        </w:rPr>
        <w:t>ΕΑΔΗΣΥ</w:t>
      </w:r>
      <w:r>
        <w:rPr>
          <w:color w:val="000000"/>
          <w:lang w:val="el-GR"/>
        </w:rPr>
        <w:t xml:space="preserve"> επί της προσφυγής,  (γ) </w:t>
      </w:r>
      <w:r w:rsidRPr="00D25A28">
        <w:rPr>
          <w:rFonts w:eastAsia="MyriadPro-Regular" w:cs="MyriadPro-Regular"/>
          <w:color w:val="231F20"/>
          <w:szCs w:val="22"/>
          <w:lang w:val="el-GR" w:bidi="ar"/>
        </w:rPr>
        <w:t>σε περίπτωση παραίτησης του προσφεύγοντα από την προσφυγή του έως και δέκα (10) ημέρες από την κατάθεση της προσφυγής</w:t>
      </w:r>
    </w:p>
    <w:p w:rsidR="00D25A28" w:rsidRDefault="00D25A28">
      <w:pPr>
        <w:rPr>
          <w:color w:val="000000"/>
          <w:lang w:val="el-GR"/>
        </w:rPr>
      </w:pPr>
      <w:r>
        <w:rPr>
          <w:color w:val="000000"/>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w:t>
      </w:r>
      <w:r>
        <w:rPr>
          <w:rFonts w:cs="Cambria"/>
          <w:iCs/>
          <w:szCs w:val="22"/>
          <w:lang w:val="el-GR"/>
        </w:rPr>
        <w:t xml:space="preserve">η οποία διαπιστώνεται με απόφαση της </w:t>
      </w:r>
      <w:r>
        <w:rPr>
          <w:lang w:val="el-GR"/>
        </w:rPr>
        <w:t>ΕΑΔΗΣΥ</w:t>
      </w:r>
      <w:r>
        <w:rPr>
          <w:rFonts w:cs="Cambria"/>
          <w:iCs/>
          <w:szCs w:val="22"/>
          <w:lang w:val="el-GR"/>
        </w:rPr>
        <w:t xml:space="preserve"> μετά από άσκηση προδικαστικής προσφυγής, σύμφωνα </w:t>
      </w:r>
      <w:r>
        <w:rPr>
          <w:color w:val="000000"/>
          <w:szCs w:val="22"/>
          <w:lang w:val="el-GR"/>
        </w:rPr>
        <w:t>με το</w:t>
      </w:r>
      <w:r>
        <w:rPr>
          <w:color w:val="000000"/>
          <w:szCs w:val="22"/>
        </w:rPr>
        <w:t> </w:t>
      </w:r>
      <w:r>
        <w:rPr>
          <w:color w:val="000000"/>
          <w:szCs w:val="22"/>
          <w:lang w:val="el-GR"/>
        </w:rPr>
        <w:t xml:space="preserve"> άρθρο 368 του</w:t>
      </w:r>
      <w:r>
        <w:rPr>
          <w:rFonts w:cs="Cambria"/>
          <w:iCs/>
          <w:szCs w:val="22"/>
          <w:lang w:val="el-GR"/>
        </w:rPr>
        <w:t xml:space="preserve"> ν. 4412/2016  και 20 </w:t>
      </w:r>
      <w:proofErr w:type="spellStart"/>
      <w:r>
        <w:rPr>
          <w:rFonts w:cs="Cambria"/>
          <w:iCs/>
          <w:szCs w:val="22"/>
          <w:lang w:val="el-GR"/>
        </w:rPr>
        <w:t>π.δ</w:t>
      </w:r>
      <w:proofErr w:type="spellEnd"/>
      <w:r>
        <w:rPr>
          <w:rFonts w:cs="Cambria"/>
          <w:iCs/>
          <w:szCs w:val="22"/>
          <w:lang w:val="el-GR"/>
        </w:rPr>
        <w:t xml:space="preserve">. 39/2017. </w:t>
      </w:r>
      <w:r>
        <w:rPr>
          <w:color w:val="000000"/>
          <w:lang w:val="el-GR"/>
        </w:rPr>
        <w:t xml:space="preserve">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Pr>
          <w:color w:val="000000"/>
          <w:lang w:val="el-GR"/>
        </w:rPr>
        <w:t>π.δ</w:t>
      </w:r>
      <w:proofErr w:type="spellEnd"/>
      <w:r>
        <w:rPr>
          <w:color w:val="000000"/>
          <w:lang w:val="el-GR"/>
        </w:rPr>
        <w:t xml:space="preserve">. 39/2017. </w:t>
      </w:r>
    </w:p>
    <w:p w:rsidR="00D25A28" w:rsidRDefault="00D25A28">
      <w:pPr>
        <w:rPr>
          <w:color w:val="000000"/>
          <w:lang w:val="el-GR"/>
        </w:rPr>
      </w:pPr>
      <w:r>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D25A28" w:rsidRDefault="00D25A28">
      <w:pPr>
        <w:rPr>
          <w:color w:val="000000"/>
          <w:lang w:val="el-GR"/>
        </w:rPr>
      </w:pPr>
      <w:r>
        <w:rPr>
          <w:color w:val="000000"/>
          <w:lang w:val="el-GR"/>
        </w:rPr>
        <w:t>Μετά την, κατά τα ως άνω, ηλεκτρονική κατάθεση της προδικαστικής προσφυγής η αναθέτουσα αρχή,</w:t>
      </w:r>
      <w:r>
        <w:rPr>
          <w:lang w:val="el-GR"/>
        </w:rPr>
        <w:t xml:space="preserve"> </w:t>
      </w:r>
      <w:r>
        <w:rPr>
          <w:color w:val="000000"/>
          <w:lang w:val="el-GR"/>
        </w:rPr>
        <w:t xml:space="preserve"> μέσω της λειτουργίας «Επικοινωνία»  : </w:t>
      </w:r>
    </w:p>
    <w:p w:rsidR="00D25A28" w:rsidRDefault="00D25A28">
      <w:pPr>
        <w:rPr>
          <w:color w:val="000000"/>
          <w:lang w:val="el-GR"/>
        </w:rPr>
      </w:pPr>
      <w:r>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Pr>
          <w:color w:val="000000"/>
          <w:lang w:val="el-GR"/>
        </w:rPr>
        <w:t>π.δ</w:t>
      </w:r>
      <w:proofErr w:type="spellEnd"/>
      <w:r>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D25A28" w:rsidRDefault="00D25A28">
      <w:pPr>
        <w:rPr>
          <w:color w:val="000000"/>
          <w:lang w:val="el-GR"/>
        </w:rPr>
      </w:pPr>
      <w:r>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D25A28" w:rsidRDefault="00D25A28">
      <w:pPr>
        <w:rPr>
          <w:color w:val="000000"/>
          <w:lang w:val="el-GR"/>
        </w:rPr>
      </w:pPr>
      <w:r>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D25A28" w:rsidRDefault="00D25A28">
      <w:pPr>
        <w:rPr>
          <w:color w:val="000000"/>
          <w:lang w:val="el-GR"/>
        </w:rPr>
      </w:pPr>
      <w:proofErr w:type="spellStart"/>
      <w:r>
        <w:rPr>
          <w:color w:val="000000"/>
          <w:lang w:val="el-GR"/>
        </w:rPr>
        <w:t>δ)Συμπληρωματικά</w:t>
      </w:r>
      <w:proofErr w:type="spellEnd"/>
      <w:r>
        <w:rPr>
          <w:color w:val="000000"/>
          <w:lang w:val="el-GR"/>
        </w:rPr>
        <w:t xml:space="preserve">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D25A28" w:rsidRDefault="00D25A28">
      <w:pPr>
        <w:rPr>
          <w:color w:val="000000"/>
          <w:lang w:val="el-GR"/>
        </w:rPr>
      </w:pPr>
      <w:r>
        <w:rPr>
          <w:color w:val="000000"/>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rsidR="00D25A28" w:rsidRDefault="00D25A28">
      <w:pPr>
        <w:widowControl w:val="0"/>
        <w:suppressAutoHyphens w:val="0"/>
        <w:spacing w:before="120" w:line="240" w:lineRule="atLeast"/>
        <w:textAlignment w:val="baseline"/>
        <w:rPr>
          <w:color w:val="000000"/>
          <w:lang w:val="el-GR" w:eastAsia="ar-SA"/>
        </w:rPr>
      </w:pPr>
      <w:r>
        <w:rPr>
          <w:b/>
          <w:color w:val="000000"/>
          <w:lang w:val="el-GR" w:eastAsia="ar-SA"/>
        </w:rPr>
        <w:t>Β.</w:t>
      </w:r>
      <w:r>
        <w:rPr>
          <w:color w:val="000000"/>
          <w:lang w:val="el-GR" w:eastAsia="ar-SA"/>
        </w:rPr>
        <w:t xml:space="preserve"> Όποιος έχει έννομο συμφέρον μπορεί να ζητήσει, με το ίδιο δικόγραφο εφαρμοζόμενων αναλογικά των διατάξεων του </w:t>
      </w:r>
      <w:proofErr w:type="spellStart"/>
      <w:r>
        <w:rPr>
          <w:color w:val="000000"/>
          <w:lang w:val="el-GR" w:eastAsia="ar-SA"/>
        </w:rPr>
        <w:t>π.δ</w:t>
      </w:r>
      <w:proofErr w:type="spellEnd"/>
      <w:r>
        <w:rPr>
          <w:color w:val="000000"/>
          <w:lang w:val="el-GR" w:eastAsia="ar-SA"/>
        </w:rPr>
        <w:t>. 18/1989, την αναστολή εκτέλεσης της απόφασης της ΕΑΔΗΣΥ και την ακύρωσή της ενώπιον του αρμοδίου Διοικητικού Δικαστηρίου</w:t>
      </w:r>
      <w:r>
        <w:rPr>
          <w:lang w:val="el-GR" w:eastAsia="ar-SA"/>
        </w:rPr>
        <w:t>.</w:t>
      </w:r>
      <w:r>
        <w:rPr>
          <w:color w:val="000000"/>
          <w:lang w:val="el-GR" w:eastAsia="ar-SA"/>
        </w:rPr>
        <w:t xml:space="preserve">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rsidR="00D25A28" w:rsidRDefault="00D25A28">
      <w:pPr>
        <w:widowControl w:val="0"/>
        <w:spacing w:before="120" w:line="240" w:lineRule="atLeast"/>
        <w:textAlignment w:val="baseline"/>
        <w:rPr>
          <w:color w:val="000000"/>
          <w:lang w:val="el-GR" w:eastAsia="ar-SA"/>
        </w:rPr>
      </w:pPr>
      <w:r>
        <w:rPr>
          <w:color w:val="000000"/>
          <w:lang w:val="el-GR" w:eastAsia="ar-SA"/>
        </w:rPr>
        <w:t xml:space="preserve">Με την απόφαση της </w:t>
      </w:r>
      <w:r>
        <w:rPr>
          <w:color w:val="000000"/>
          <w:lang w:val="el-GR"/>
        </w:rPr>
        <w:t>ΕΑΔΗΣΥ</w:t>
      </w:r>
      <w:r>
        <w:rPr>
          <w:color w:val="000000"/>
          <w:lang w:val="el-GR" w:eastAsia="ar-SA"/>
        </w:rPr>
        <w:t xml:space="preserve"> λογίζονται ως </w:t>
      </w:r>
      <w:proofErr w:type="spellStart"/>
      <w:r>
        <w:rPr>
          <w:color w:val="000000"/>
          <w:lang w:val="el-GR" w:eastAsia="ar-SA"/>
        </w:rPr>
        <w:t>συμπροσβαλλόμενες</w:t>
      </w:r>
      <w:proofErr w:type="spellEnd"/>
      <w:r>
        <w:rPr>
          <w:color w:val="000000"/>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D25A28" w:rsidRDefault="00D25A28">
      <w:pPr>
        <w:widowControl w:val="0"/>
        <w:spacing w:before="120" w:line="240" w:lineRule="atLeast"/>
        <w:textAlignment w:val="baseline"/>
        <w:rPr>
          <w:color w:val="000000"/>
          <w:lang w:val="el-GR" w:eastAsia="ar-SA"/>
        </w:rPr>
      </w:pPr>
      <w:r>
        <w:rPr>
          <w:color w:val="000000"/>
          <w:lang w:val="el-GR"/>
        </w:rPr>
        <w:lastRenderedPageBreak/>
        <w:t xml:space="preserve">Η αίτηση αναστολής </w:t>
      </w:r>
      <w:r>
        <w:rPr>
          <w:color w:val="000000"/>
          <w:lang w:val="el-GR" w:eastAsia="ar-SA"/>
        </w:rPr>
        <w:t xml:space="preserve">και ακύρωσης περιλαμβάνει μόνο αιτιάσεις που είχαν προταθεί με την προδικαστική προσφυγή ή αφορούν στη διαδικασία ενώπιον της </w:t>
      </w:r>
      <w:r>
        <w:rPr>
          <w:color w:val="000000"/>
          <w:lang w:val="el-GR"/>
        </w:rPr>
        <w:t>ΕΑΔΗΣΥ</w:t>
      </w:r>
      <w:r>
        <w:rPr>
          <w:color w:val="000000"/>
          <w:lang w:val="el-GR" w:eastAsia="ar-SA"/>
        </w:rPr>
        <w:t xml:space="preserve"> ή το περιεχόμενο των αποφάσεών της</w:t>
      </w:r>
      <w:r>
        <w:rPr>
          <w:color w:val="000000"/>
          <w:lang w:val="el-GR"/>
        </w:rPr>
        <w:t xml:space="preserve"> .</w:t>
      </w:r>
      <w:r>
        <w:rPr>
          <w:color w:val="000000"/>
          <w:lang w:val="el-GR" w:eastAsia="ar-SA"/>
        </w:rPr>
        <w:t xml:space="preserve"> Η αναθέτουσα αρχή, εφόσον ασκήσει την αίτηση της παρ. 1 του άρθρου 372 του ν. 4412/2016, μπορεί να προβάλει και </w:t>
      </w:r>
      <w:proofErr w:type="spellStart"/>
      <w:r>
        <w:rPr>
          <w:color w:val="000000"/>
          <w:lang w:val="el-GR" w:eastAsia="ar-SA"/>
        </w:rPr>
        <w:t>οψιγενείς</w:t>
      </w:r>
      <w:proofErr w:type="spellEnd"/>
      <w:r>
        <w:rPr>
          <w:color w:val="000000"/>
          <w:lang w:val="el-GR"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D25A28" w:rsidRDefault="00D25A28">
      <w:pPr>
        <w:rPr>
          <w:color w:val="000000"/>
          <w:lang w:val="el-GR" w:eastAsia="ar-SA"/>
        </w:rPr>
      </w:pPr>
      <w:r>
        <w:rPr>
          <w:color w:val="000000"/>
          <w:lang w:val="el-GR"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rsidR="00D25A28" w:rsidRDefault="00D25A28">
      <w:pPr>
        <w:widowControl w:val="0"/>
        <w:tabs>
          <w:tab w:val="left" w:pos="720"/>
        </w:tabs>
        <w:spacing w:before="120" w:line="240" w:lineRule="atLeast"/>
        <w:textAlignment w:val="baseline"/>
        <w:rPr>
          <w:color w:val="000000"/>
          <w:lang w:val="el-GR" w:eastAsia="ar-SA"/>
        </w:rPr>
      </w:pPr>
      <w:r>
        <w:rPr>
          <w:color w:val="000000"/>
          <w:lang w:val="el-GR" w:eastAsia="ar-SA"/>
        </w:rPr>
        <w:t xml:space="preserve">Αντίγραφο της αίτησης με κλήση κοινοποιείται με τη φροντίδα του αιτούντος προς την </w:t>
      </w:r>
      <w:r>
        <w:rPr>
          <w:color w:val="000000"/>
          <w:lang w:val="el-GR"/>
        </w:rPr>
        <w:t>ΕΑΔΗΣΥ</w:t>
      </w:r>
      <w:r>
        <w:rPr>
          <w:color w:val="000000"/>
          <w:lang w:val="el-GR" w:eastAsia="ar-SA"/>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D25A28" w:rsidRDefault="00D25A28">
      <w:pPr>
        <w:widowControl w:val="0"/>
        <w:tabs>
          <w:tab w:val="left" w:pos="720"/>
        </w:tabs>
        <w:spacing w:before="120" w:line="240" w:lineRule="atLeast"/>
        <w:textAlignment w:val="baseline"/>
        <w:rPr>
          <w:color w:val="000000"/>
          <w:lang w:val="el-GR" w:eastAsia="ar-SA"/>
        </w:rPr>
      </w:pPr>
      <w:r>
        <w:rPr>
          <w:color w:val="000000"/>
          <w:lang w:val="el-GR"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D25A28" w:rsidRDefault="00D25A28">
      <w:pPr>
        <w:widowControl w:val="0"/>
        <w:tabs>
          <w:tab w:val="left" w:pos="720"/>
        </w:tabs>
        <w:spacing w:before="120" w:line="240" w:lineRule="atLeast"/>
        <w:textAlignment w:val="baseline"/>
        <w:rPr>
          <w:color w:val="000000"/>
          <w:lang w:val="el-GR" w:eastAsia="ar-SA"/>
        </w:rPr>
      </w:pPr>
      <w:r>
        <w:rPr>
          <w:color w:val="000000"/>
          <w:lang w:val="el-GR" w:eastAsia="ar-SA"/>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D25A28" w:rsidRDefault="00D25A28">
      <w:pPr>
        <w:widowControl w:val="0"/>
        <w:spacing w:before="120" w:line="240" w:lineRule="atLeast"/>
        <w:textAlignment w:val="baseline"/>
        <w:rPr>
          <w:color w:val="000000"/>
          <w:lang w:val="el-GR" w:eastAsia="ar-SA"/>
        </w:rPr>
      </w:pPr>
      <w:r>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Pr>
          <w:color w:val="000000"/>
          <w:lang w:val="el-GR" w:eastAsia="ar-SA"/>
        </w:rPr>
        <w:t>π.δ</w:t>
      </w:r>
      <w:proofErr w:type="spellEnd"/>
      <w:r>
        <w:rPr>
          <w:color w:val="000000"/>
          <w:lang w:val="el-GR" w:eastAsia="ar-SA"/>
        </w:rPr>
        <w:t xml:space="preserve">. 18/1989. </w:t>
      </w:r>
    </w:p>
    <w:p w:rsidR="00D25A28" w:rsidRDefault="00D25A28">
      <w:pPr>
        <w:widowControl w:val="0"/>
        <w:spacing w:before="120" w:line="240" w:lineRule="atLeast"/>
        <w:textAlignment w:val="baseline"/>
        <w:rPr>
          <w:color w:val="000000"/>
          <w:lang w:val="el-GR" w:eastAsia="ar-SA"/>
        </w:rPr>
      </w:pPr>
      <w:r>
        <w:rPr>
          <w:color w:val="000000"/>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D25A28" w:rsidRDefault="00D25A28">
      <w:pPr>
        <w:widowControl w:val="0"/>
        <w:tabs>
          <w:tab w:val="left" w:pos="1021"/>
          <w:tab w:val="left" w:pos="1276"/>
          <w:tab w:val="left" w:pos="1588"/>
          <w:tab w:val="left" w:pos="2155"/>
          <w:tab w:val="left" w:pos="2722"/>
          <w:tab w:val="left" w:pos="3289"/>
        </w:tabs>
        <w:spacing w:after="0"/>
        <w:rPr>
          <w:color w:val="000000"/>
          <w:szCs w:val="22"/>
          <w:lang w:val="el-GR"/>
        </w:rPr>
      </w:pPr>
      <w:r>
        <w:rPr>
          <w:color w:val="000000"/>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Pr>
          <w:color w:val="000000"/>
          <w:lang w:val="el-GR" w:eastAsia="ar-SA"/>
        </w:rPr>
        <w:t>π.δ</w:t>
      </w:r>
      <w:proofErr w:type="spellEnd"/>
      <w:r>
        <w:rPr>
          <w:color w:val="000000"/>
          <w:lang w:val="el-GR" w:eastAsia="ar-SA"/>
        </w:rPr>
        <w:t>. 18/1989.</w:t>
      </w:r>
    </w:p>
    <w:p w:rsidR="00D25A28" w:rsidRDefault="00D25A28">
      <w:pPr>
        <w:pStyle w:val="2"/>
        <w:rPr>
          <w:lang w:val="el-GR"/>
        </w:rPr>
      </w:pPr>
      <w:bookmarkStart w:id="151" w:name="_Toc27133706"/>
      <w:bookmarkStart w:id="152" w:name="_Toc24540"/>
      <w:bookmarkStart w:id="153" w:name="_Toc28752"/>
      <w:r>
        <w:rPr>
          <w:lang w:val="el-GR"/>
        </w:rPr>
        <w:t>3.5</w:t>
      </w:r>
      <w:r>
        <w:rPr>
          <w:lang w:val="el-GR"/>
        </w:rPr>
        <w:tab/>
        <w:t>Ματαίωση Διαδικασίας</w:t>
      </w:r>
      <w:bookmarkEnd w:id="151"/>
      <w:bookmarkEnd w:id="152"/>
      <w:bookmarkEnd w:id="153"/>
    </w:p>
    <w:p w:rsidR="00D25A28" w:rsidRDefault="00D25A28">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του Διαγωνισμού,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rsidR="00D25A28" w:rsidRDefault="00D25A28">
      <w:pPr>
        <w:rPr>
          <w:lang w:val="el-GR"/>
        </w:rPr>
      </w:pPr>
      <w:r>
        <w:rPr>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D25A28" w:rsidRDefault="00D25A28">
      <w:pPr>
        <w:rPr>
          <w:lang w:val="el-GR"/>
        </w:rPr>
      </w:pPr>
      <w:r>
        <w:rPr>
          <w:lang w:val="el-GR"/>
        </w:rPr>
        <w:lastRenderedPageBreak/>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D25A28" w:rsidRDefault="00D25A28">
      <w:pPr>
        <w:rPr>
          <w:lang w:val="el-GR"/>
        </w:rPr>
      </w:pPr>
    </w:p>
    <w:p w:rsidR="00D25A28" w:rsidRDefault="00D25A28">
      <w:pPr>
        <w:rPr>
          <w:lang w:val="el-GR"/>
        </w:rPr>
      </w:pPr>
    </w:p>
    <w:p w:rsidR="00D25A28" w:rsidRDefault="00D25A28">
      <w:pPr>
        <w:pStyle w:val="1"/>
        <w:rPr>
          <w:lang w:val="el-GR"/>
        </w:rPr>
      </w:pPr>
      <w:r>
        <w:rPr>
          <w:lang w:val="el-GR"/>
        </w:rPr>
        <w:lastRenderedPageBreak/>
        <w:t>4.</w:t>
      </w:r>
      <w:r>
        <w:rPr>
          <w:lang w:val="el-GR"/>
        </w:rPr>
        <w:tab/>
        <w:t xml:space="preserve">ΟΡΟΙ ΕΚΤΕΛΕΣΗΣ ΤΗΣ ΣΥΜΦΩΝΙΑΣ-ΠΛΑΙΣΙΟ  </w:t>
      </w:r>
    </w:p>
    <w:p w:rsidR="00D25A28" w:rsidRDefault="00D25A28">
      <w:pPr>
        <w:pStyle w:val="2"/>
        <w:rPr>
          <w:lang w:val="el-GR"/>
        </w:rPr>
      </w:pPr>
      <w:bookmarkStart w:id="154" w:name="_Toc27133707"/>
      <w:bookmarkStart w:id="155" w:name="_Toc27227"/>
      <w:bookmarkStart w:id="156" w:name="_Toc31696"/>
      <w:r>
        <w:rPr>
          <w:lang w:val="el-GR"/>
        </w:rPr>
        <w:t>4.1</w:t>
      </w:r>
      <w:r>
        <w:rPr>
          <w:lang w:val="el-GR"/>
        </w:rPr>
        <w:tab/>
        <w:t>Εγγυήσεις  καλής εκτέλεσης</w:t>
      </w:r>
      <w:bookmarkEnd w:id="154"/>
      <w:bookmarkEnd w:id="155"/>
      <w:bookmarkEnd w:id="156"/>
    </w:p>
    <w:p w:rsidR="00D25A28" w:rsidRDefault="00D25A28">
      <w:pPr>
        <w:rPr>
          <w:b/>
          <w:bCs/>
          <w:lang w:val="el-GR"/>
        </w:rPr>
      </w:pPr>
      <w:bookmarkStart w:id="157" w:name="_Toc27133708"/>
      <w:r>
        <w:rPr>
          <w:b/>
          <w:bCs/>
          <w:lang w:val="el-GR"/>
        </w:rPr>
        <w:t>4.1.1</w:t>
      </w:r>
      <w:r>
        <w:rPr>
          <w:b/>
          <w:bCs/>
          <w:lang w:val="el-GR"/>
        </w:rPr>
        <w:tab/>
        <w:t xml:space="preserve">Εγγύηση καλής εκτέλεσης συμφωνίας-πλαίσιο </w:t>
      </w:r>
      <w:bookmarkEnd w:id="157"/>
    </w:p>
    <w:p w:rsidR="00D25A28" w:rsidRDefault="00D25A28">
      <w:pPr>
        <w:rPr>
          <w:lang w:val="el-GR"/>
        </w:rPr>
      </w:pPr>
      <w:r>
        <w:rPr>
          <w:lang w:val="el-GR"/>
        </w:rPr>
        <w:t xml:space="preserve">Για την καλή εκτέλεση των όρων της συμφωνίας-πλαίσιο, οι συμβαλλόμενοι στη συμφωνία-πλαίσιο οικονομικοί φορείς υποχρεούνται να καταθέσουν πριν ή κατά την υπογραφή της συμφωνίας-πλαίσιο εγγύηση καλής εκτέλεσης, σύμφωνα με το άρθρο 72 παρ. 6 του ν. 4412/2016, το ύψος της οποίας ανέρχεται σε ποσοστό </w:t>
      </w:r>
      <w:r>
        <w:rPr>
          <w:b/>
          <w:bCs/>
          <w:lang w:val="el-GR"/>
        </w:rPr>
        <w:t>0,5% επί της συνολικής αξίας της συμφωνίας πλαίσιο</w:t>
      </w:r>
      <w:r>
        <w:rPr>
          <w:lang w:val="el-GR"/>
        </w:rPr>
        <w:t xml:space="preserve">, ή του τμήματος της συμφωνίας-πλαίσιο που τους έχει ανατεθεί, εκτός ΦΠΑ. </w:t>
      </w:r>
    </w:p>
    <w:p w:rsidR="00D25A28" w:rsidRDefault="00D25A28">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συμφωνίας-πλαίσιο </w:t>
      </w:r>
    </w:p>
    <w:p w:rsidR="00D25A28" w:rsidRDefault="00D25A28">
      <w:pPr>
        <w:rPr>
          <w:lang w:val="el-GR"/>
        </w:rPr>
      </w:pPr>
      <w:r>
        <w:rPr>
          <w:lang w:val="el-GR"/>
        </w:rPr>
        <w:t xml:space="preserve">Το περιεχόμενό της είναι σύμφωνο με το υπόδειγμα που περιλαμβάνεται στο </w:t>
      </w:r>
      <w:r>
        <w:rPr>
          <w:b/>
          <w:bCs/>
          <w:lang w:val="el-GR"/>
        </w:rPr>
        <w:t xml:space="preserve">Παράρτημα </w:t>
      </w:r>
      <w:r>
        <w:rPr>
          <w:b/>
          <w:bCs/>
          <w:lang w:val="en-US"/>
        </w:rPr>
        <w:t>V</w:t>
      </w:r>
      <w:r>
        <w:rPr>
          <w:b/>
          <w:bCs/>
          <w:lang w:val="el-GR"/>
        </w:rPr>
        <w:t>Ι</w:t>
      </w:r>
      <w:r>
        <w:rPr>
          <w:lang w:val="el-GR"/>
        </w:rPr>
        <w:t xml:space="preserve"> της Διακήρυξης και τα οριζόμενα στο άρθρο 72 του ν. 4412/2016.</w:t>
      </w:r>
    </w:p>
    <w:p w:rsidR="00D25A28" w:rsidRDefault="00D25A28">
      <w:pPr>
        <w:rPr>
          <w:lang w:val="el-GR"/>
        </w:rPr>
      </w:pPr>
      <w:r>
        <w:rPr>
          <w:lang w:val="el-GR"/>
        </w:rPr>
        <w:t xml:space="preserve">Η εγγύηση καλής εκτέλεσης της συμφωνίας-πλαίσιο καλύπτει συνολικά και χωρίς διακρίσεις την εφαρμογή όλων των όρων της συμφωνίας-πλαίσιο και κάθε απαίτηση της αναθέτουσας αρχής έναντι των συμμετεχόντων στη συμφωνία-πλαίσιο οικονομικών φορέων. </w:t>
      </w:r>
    </w:p>
    <w:p w:rsidR="00D25A28" w:rsidRDefault="00D25A28">
      <w:pPr>
        <w:rPr>
          <w:lang w:val="el-GR"/>
        </w:rPr>
      </w:pPr>
      <w:r>
        <w:rPr>
          <w:iCs/>
          <w:lang w:val="el-GR"/>
        </w:rPr>
        <w:t>Σε περίπτωση τροποποίησης της συμφωνίας-πλαίσιο κατά την παράγραφο 4.5, η οποία συνεπάγεται αύξηση της συμβατικής αξίας, ο ανάδοχος οφείλει  να καταθέσει μέχρι την υπογραφή της τροποποιημένης συμφωνίας-πλαίσιο, συμπληρωματική εγγύηση το ύψος της οποίας ανέρχεται σε ποσοστό 0,5% επί του ποσού της αύξησης, εκτός ΦΠΑ</w:t>
      </w:r>
      <w:r>
        <w:rPr>
          <w:lang w:val="el-GR"/>
        </w:rPr>
        <w:t xml:space="preserve">. </w:t>
      </w:r>
    </w:p>
    <w:p w:rsidR="00D25A28" w:rsidRDefault="00D25A28">
      <w:pPr>
        <w:rPr>
          <w:lang w:val="el-GR"/>
        </w:rPr>
      </w:pPr>
      <w:r>
        <w:rPr>
          <w:lang w:val="el-GR"/>
        </w:rPr>
        <w:t xml:space="preserve">Η εγγύηση καλής εκτέλεσης της συμφωνίας-πλαίσιο  επιστρέφεται στο σύνολό της μετά από τη λήξη της ισχύος της συμφωνίας-πλαίσιο ή παρατάσεών της.  </w:t>
      </w:r>
    </w:p>
    <w:p w:rsidR="00D25A28" w:rsidRDefault="00D25A28">
      <w:pPr>
        <w:rPr>
          <w:color w:val="729FCF"/>
          <w:lang w:val="el-GR"/>
        </w:rPr>
      </w:pPr>
      <w:r>
        <w:rPr>
          <w:lang w:val="el-GR"/>
        </w:rPr>
        <w:t xml:space="preserve">Η εγγύηση καλής εκτέλεσης καταπίπτει σε περίπτωση παράβασης των όρων της συμφωνίας-πλαίσιο, όπως αυτή ειδικότερα ορίζει.  </w:t>
      </w:r>
    </w:p>
    <w:p w:rsidR="00D25A28" w:rsidRDefault="00D25A28">
      <w:pPr>
        <w:rPr>
          <w:lang w:val="el-GR"/>
        </w:rPr>
      </w:pPr>
      <w:bookmarkStart w:id="158" w:name="_Toc27133709"/>
      <w:r>
        <w:rPr>
          <w:lang w:val="el-GR"/>
        </w:rPr>
        <w:t xml:space="preserve"> Ο χρόνος ισχύος της εγγύησης καλής εκτέλεσης της συμφωνίας-πλαίσιο είναι μεγαλύτερος από τον συμβατικό χρόνο παράδοσης των προβλεπόμενων υπηρεσιών για </w:t>
      </w:r>
      <w:r w:rsidRPr="00251E6C">
        <w:rPr>
          <w:lang w:val="el-GR"/>
        </w:rPr>
        <w:t>διάστημα δύο (2) μηνών</w:t>
      </w:r>
      <w:r>
        <w:rPr>
          <w:lang w:val="el-GR"/>
        </w:rPr>
        <w:t xml:space="preserve">. </w:t>
      </w:r>
    </w:p>
    <w:p w:rsidR="00D25A28" w:rsidRDefault="00D25A28">
      <w:pPr>
        <w:rPr>
          <w:b/>
          <w:bCs/>
          <w:lang w:val="el-GR"/>
        </w:rPr>
      </w:pPr>
      <w:r>
        <w:rPr>
          <w:b/>
          <w:bCs/>
          <w:lang w:val="el-GR"/>
        </w:rPr>
        <w:t>4.1.2</w:t>
      </w:r>
      <w:r>
        <w:rPr>
          <w:lang w:val="el-GR"/>
        </w:rPr>
        <w:tab/>
      </w:r>
      <w:r>
        <w:rPr>
          <w:b/>
          <w:bCs/>
          <w:lang w:val="el-GR"/>
        </w:rPr>
        <w:t>Εγγύηση καλής εκτέλεσης εκτελεστικών συμβάσεων</w:t>
      </w:r>
    </w:p>
    <w:bookmarkEnd w:id="158"/>
    <w:p w:rsidR="00D25A28" w:rsidRDefault="00D25A28">
      <w:pPr>
        <w:rPr>
          <w:lang w:val="el-GR"/>
        </w:rPr>
      </w:pPr>
      <w:r>
        <w:rPr>
          <w:b/>
          <w:lang w:val="el-GR"/>
        </w:rPr>
        <w:t>Α.</w:t>
      </w:r>
      <w:r>
        <w:rPr>
          <w:lang w:val="el-GR"/>
        </w:rPr>
        <w:t xml:space="preserve"> Για την υπογραφή της εκτελεστικής σύμβασης απαιτείται η παροχή εγγύησης καλής εκτέλεσης των όρων αυτής, σύμφωνα με το άρθρο 72 παρ. 4 και 6 του ν. 4412/2016, το ύψος της οποίας ανέρχεται σε ποσοστό 4% επί της αξίας της εκτελεστικής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rsidR="00D25A28" w:rsidRDefault="00D25A28">
      <w:pPr>
        <w:spacing w:line="276" w:lineRule="auto"/>
        <w:rPr>
          <w:lang w:val="el-GR"/>
        </w:rPr>
      </w:pPr>
      <w:r>
        <w:rPr>
          <w:rFonts w:cs="Times New Roman"/>
          <w:b/>
          <w:szCs w:val="22"/>
          <w:lang w:val="el-GR"/>
        </w:rPr>
        <w:t>Δεν απαιτείται εγγύηση καλής εκτέλεσης για εκτελεστικές συμβάσεις αξίας ίσης ή κατώτερης από το ποσό των τριάντα χιλιάδων (30.000) ευρώ.</w:t>
      </w:r>
    </w:p>
    <w:p w:rsidR="00D25A28" w:rsidRDefault="00D25A28">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σύμβασης και το περιεχόμενό της να είναι σύμφωνο με το υπόδειγμα που περιλαμβάνεται στο </w:t>
      </w:r>
      <w:r>
        <w:rPr>
          <w:b/>
          <w:bCs/>
          <w:lang w:val="el-GR"/>
        </w:rPr>
        <w:t xml:space="preserve">Παράρτημα </w:t>
      </w:r>
      <w:r>
        <w:rPr>
          <w:b/>
          <w:bCs/>
          <w:lang w:val="en-US"/>
        </w:rPr>
        <w:t>V</w:t>
      </w:r>
      <w:r>
        <w:rPr>
          <w:b/>
          <w:bCs/>
          <w:lang w:val="el-GR"/>
        </w:rPr>
        <w:t xml:space="preserve">Ι </w:t>
      </w:r>
      <w:r>
        <w:rPr>
          <w:lang w:val="el-GR"/>
        </w:rPr>
        <w:t>της Διακήρυξης και τα οριζόμενα στο άρθρο 72 του ν. 4412/2016.</w:t>
      </w:r>
    </w:p>
    <w:p w:rsidR="00D25A28" w:rsidRDefault="00D25A28">
      <w:pPr>
        <w:rPr>
          <w:lang w:val="el-GR"/>
        </w:rPr>
      </w:pPr>
      <w:r>
        <w:rPr>
          <w:lang w:val="el-GR"/>
        </w:rPr>
        <w:t>Η εγγύηση καλής εκτέλεσης της εκτελεστικής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D25A28" w:rsidRDefault="00D25A28">
      <w:pPr>
        <w:rPr>
          <w:lang w:val="el-GR"/>
        </w:rPr>
      </w:pPr>
      <w:r>
        <w:rPr>
          <w:iCs/>
          <w:lang w:val="el-GR"/>
        </w:rPr>
        <w:t>Σε περίπτωση τροποποίησης της εκτελεστικής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εκτός ΦΠΑ της αξίας της σύμβασης.</w:t>
      </w:r>
    </w:p>
    <w:p w:rsidR="00D25A28" w:rsidRDefault="00D25A28">
      <w:pPr>
        <w:rPr>
          <w:lang w:val="el-GR"/>
        </w:rPr>
      </w:pPr>
      <w:r>
        <w:rPr>
          <w:lang w:val="el-GR"/>
        </w:rPr>
        <w:lastRenderedPageBreak/>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D25A28" w:rsidRDefault="00D25A28">
      <w:pPr>
        <w:rPr>
          <w:lang w:val="el-GR"/>
        </w:rPr>
      </w:pPr>
      <w:r>
        <w:rPr>
          <w:lang w:val="el-GR"/>
        </w:rPr>
        <w:t xml:space="preserve">Ο χρόνος ισχύος της εγγύησης καλής εκτέλεσης της εκτελεστικής σύμβασης πρέπει να είναι μεγαλύτερος από τον συμβατικό χρόνο  παράδοσης, για </w:t>
      </w:r>
      <w:r w:rsidRPr="00251E6C">
        <w:rPr>
          <w:lang w:val="el-GR"/>
        </w:rPr>
        <w:t>διάστημα δύο (2) μηνών</w:t>
      </w:r>
      <w:r>
        <w:rPr>
          <w:lang w:val="el-GR"/>
        </w:rPr>
        <w:t xml:space="preserve">. </w:t>
      </w:r>
    </w:p>
    <w:p w:rsidR="00D25A28" w:rsidRDefault="00D25A28">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rsidR="00D25A28" w:rsidRDefault="00D25A28">
      <w:pPr>
        <w:rPr>
          <w:i/>
          <w:iCs/>
          <w:color w:val="5B9BD5"/>
          <w:spacing w:val="5"/>
          <w:lang w:val="el-GR"/>
        </w:rPr>
      </w:pPr>
      <w:r>
        <w:rPr>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γίνεται μετά από την αντιμετώπιση, σύμφωνα με όσα προβλέπονται, των παρατηρήσεων και του εκπρόθεσμου. </w:t>
      </w:r>
    </w:p>
    <w:p w:rsidR="00D25A28" w:rsidRDefault="00D25A28">
      <w:pPr>
        <w:rPr>
          <w:lang w:val="el-GR"/>
        </w:rPr>
      </w:pPr>
      <w:r>
        <w:rPr>
          <w:lang w:val="el-GR"/>
        </w:rPr>
        <w:t xml:space="preserve">Αν οι υπηρεσίες είναι διαιρετές και η παράδοση γίνεται, σύμφωνα με τη σύμβαση, τμηματικά, οι εγγυήσεις καλής εκτέλεσης αποδεσμεύονται σταδιακά, κατά το ποσόν που αναλογεί στην αξία του μέρους της ποσότητας των αγαθών ή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bookmarkStart w:id="159" w:name="_Toc19148"/>
      <w:bookmarkStart w:id="160" w:name="_Toc27133710"/>
    </w:p>
    <w:p w:rsidR="00D25A28" w:rsidRDefault="00D25A28">
      <w:pPr>
        <w:pStyle w:val="2"/>
        <w:rPr>
          <w:lang w:val="el-GR"/>
        </w:rPr>
      </w:pPr>
      <w:bookmarkStart w:id="161" w:name="_Toc14982"/>
      <w:r>
        <w:rPr>
          <w:lang w:val="el-GR"/>
        </w:rPr>
        <w:t xml:space="preserve">4.2 </w:t>
      </w:r>
      <w:r>
        <w:rPr>
          <w:lang w:val="el-GR"/>
        </w:rPr>
        <w:tab/>
        <w:t>Συμβατικό Πλαίσιο - Εφαρμοστέα Νομοθεσία</w:t>
      </w:r>
      <w:bookmarkEnd w:id="159"/>
      <w:bookmarkEnd w:id="160"/>
      <w:bookmarkEnd w:id="161"/>
      <w:r>
        <w:rPr>
          <w:lang w:val="el-GR"/>
        </w:rPr>
        <w:t xml:space="preserve"> </w:t>
      </w:r>
    </w:p>
    <w:p w:rsidR="00D25A28" w:rsidRDefault="00D25A28">
      <w:pPr>
        <w:rPr>
          <w:lang w:val="el-GR"/>
        </w:rPr>
      </w:pPr>
      <w:r>
        <w:rPr>
          <w:lang w:val="el-GR"/>
        </w:rPr>
        <w:t xml:space="preserve">Κατά την εκτέλεση της συμφωνίας-πλαίσιο εφαρμόζονται οι διατάξεις του ν. 4412/2016, οι όροι της παρούσας διακήρυξης και συμπληρωματικά ο Αστικός Κώδικας. </w:t>
      </w:r>
    </w:p>
    <w:p w:rsidR="00D25A28" w:rsidRDefault="00D25A28">
      <w:pPr>
        <w:pStyle w:val="2"/>
        <w:rPr>
          <w:bCs/>
          <w:lang w:val="el-GR"/>
        </w:rPr>
      </w:pPr>
      <w:bookmarkStart w:id="162" w:name="_Toc29021"/>
      <w:bookmarkStart w:id="163" w:name="_Toc27133711"/>
      <w:bookmarkStart w:id="164" w:name="_Toc12337"/>
      <w:r>
        <w:rPr>
          <w:lang w:val="el-GR"/>
        </w:rPr>
        <w:t>4.3</w:t>
      </w:r>
      <w:r>
        <w:rPr>
          <w:lang w:val="el-GR"/>
        </w:rPr>
        <w:tab/>
        <w:t>Όροι εκτέλεσης της συμφωνίας-πλαίσιο</w:t>
      </w:r>
      <w:bookmarkEnd w:id="162"/>
      <w:bookmarkEnd w:id="163"/>
      <w:bookmarkEnd w:id="164"/>
      <w:r>
        <w:rPr>
          <w:lang w:val="el-GR"/>
        </w:rPr>
        <w:t xml:space="preserve"> </w:t>
      </w:r>
      <w:r>
        <w:rPr>
          <w:color w:val="FF0000"/>
          <w:lang w:val="el-GR"/>
        </w:rPr>
        <w:t xml:space="preserve"> </w:t>
      </w:r>
    </w:p>
    <w:p w:rsidR="00D25A28" w:rsidRDefault="00D25A28">
      <w:pPr>
        <w:rPr>
          <w:lang w:val="el-GR"/>
        </w:rPr>
      </w:pPr>
      <w:r>
        <w:rPr>
          <w:b/>
          <w:bCs/>
          <w:iCs/>
          <w:lang w:val="el-GR"/>
        </w:rPr>
        <w:t>4.3.1</w:t>
      </w:r>
      <w:r>
        <w:rPr>
          <w:b/>
          <w:bCs/>
          <w:i/>
          <w:lang w:val="el-GR"/>
        </w:rPr>
        <w:t xml:space="preserve"> </w:t>
      </w:r>
      <w:r>
        <w:rPr>
          <w:lang w:val="el-GR"/>
        </w:rPr>
        <w:t xml:space="preserve">Η συμφωνία-πλαίσιο δεν δημιουργεί καμία υποχρέωση για τις Αναθέτουσες Αρχές, να αναθέτουν, μέσω αυτής, την παροχή υπηρεσιών οποιασδήποτε αξίας και ποσότητας. </w:t>
      </w:r>
    </w:p>
    <w:p w:rsidR="00D25A28" w:rsidRDefault="00D25A28">
      <w:pPr>
        <w:rPr>
          <w:lang w:val="el-GR"/>
        </w:rPr>
      </w:pPr>
      <w:r>
        <w:rPr>
          <w:lang w:val="el-GR"/>
        </w:rPr>
        <w:t xml:space="preserve">Η σύναψη εκτελεστικών συμβάσεων κατά τη διάρκεια της συμφωνίας-πλαίσιο, θα πραγματοποιείται μόνο εφόσον κρίνεται σκόπιμο από την αναθέτουσα αρχή. Σε περίπτωση μη σύναψης οποιασδήποτε εκτελεστικής σύμβασης, οι συμβαλλόμενοι στη συμφωνία-πλαίσιο δεν δικαιούνται αποζημίωσης. Επίσης οι συμβαλλόμενοι στη συμφωνία-πλαίσιο δεν δικαιούνται αποζημίωσης, σε περίπτωση μη παροχής του συνόλου των υπηρεσιών που καθορίζονται στη διακήρυξη. </w:t>
      </w:r>
    </w:p>
    <w:p w:rsidR="00D25A28" w:rsidRDefault="00D25A28">
      <w:pPr>
        <w:rPr>
          <w:lang w:val="el-GR"/>
        </w:rPr>
      </w:pPr>
      <w:r>
        <w:rPr>
          <w:b/>
          <w:bCs/>
          <w:lang w:val="el-GR"/>
        </w:rPr>
        <w:t>4.3.2.</w:t>
      </w:r>
      <w:r>
        <w:rPr>
          <w:lang w:val="el-GR"/>
        </w:rPr>
        <w:t xml:space="preserve"> Κατά την εκτέλεση της συμφωνίας-πλαίσιο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D25A28" w:rsidRDefault="00D25A28">
      <w:pPr>
        <w:rPr>
          <w:i/>
          <w:iCs/>
          <w:color w:val="5B9BD5"/>
          <w:spacing w:val="5"/>
          <w:kern w:val="1"/>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D25A28" w:rsidRDefault="00D25A28">
      <w:pPr>
        <w:rPr>
          <w:rStyle w:val="-0"/>
          <w:color w:val="auto"/>
          <w:lang w:val="el-GR"/>
        </w:rPr>
      </w:pPr>
      <w:r>
        <w:rPr>
          <w:b/>
          <w:bCs/>
          <w:lang w:val="el-GR"/>
        </w:rPr>
        <w:t>4.3.3</w:t>
      </w:r>
      <w:r>
        <w:rPr>
          <w:b/>
          <w:bCs/>
          <w:i/>
          <w:lang w:val="el-GR"/>
        </w:rPr>
        <w:t xml:space="preserve"> </w:t>
      </w:r>
      <w:r>
        <w:rPr>
          <w:rStyle w:val="-0"/>
          <w:color w:val="auto"/>
          <w:lang w:val="el-GR"/>
        </w:rPr>
        <w:t xml:space="preserve">Ο ανάδοχος δεσμεύεται ότι : </w:t>
      </w:r>
    </w:p>
    <w:p w:rsidR="00D25A28" w:rsidRDefault="00D25A28">
      <w:pPr>
        <w:rPr>
          <w:rStyle w:val="-0"/>
          <w:color w:val="auto"/>
          <w:lang w:val="el-GR"/>
        </w:rPr>
      </w:pPr>
      <w:r>
        <w:rPr>
          <w:rStyle w:val="-0"/>
          <w:color w:val="auto"/>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D25A28" w:rsidRDefault="00D25A28">
      <w:pPr>
        <w:rPr>
          <w:rStyle w:val="-0"/>
          <w:color w:val="auto"/>
          <w:lang w:val="el-GR"/>
        </w:rPr>
      </w:pPr>
      <w:r>
        <w:rPr>
          <w:rStyle w:val="-0"/>
          <w:color w:val="auto"/>
          <w:lang w:val="el-GR"/>
        </w:rPr>
        <w:t xml:space="preserve">β) ότι θα δηλώσει αμελλητί στην αναθέτουσα αρχή, από τη στιγμή που λάβει γνώση οποιαδήποτε κατάστασης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w:t>
      </w:r>
      <w:proofErr w:type="spellStart"/>
      <w:r>
        <w:rPr>
          <w:rStyle w:val="-0"/>
          <w:color w:val="auto"/>
          <w:lang w:val="el-GR"/>
        </w:rPr>
        <w:t>καθ’οιονδήποτε</w:t>
      </w:r>
      <w:proofErr w:type="spellEnd"/>
      <w:r>
        <w:rPr>
          <w:rStyle w:val="-0"/>
          <w:color w:val="auto"/>
          <w:lang w:val="el-GR"/>
        </w:rPr>
        <w:t xml:space="preserve"> τρόπο στη διαδικασία εκτέλεσης της σύμβασης ή/και μπορούν να επηρεάσουν την έκβαση  και τις </w:t>
      </w:r>
      <w:r>
        <w:rPr>
          <w:rStyle w:val="-0"/>
          <w:color w:val="auto"/>
          <w:lang w:val="el-GR"/>
        </w:rPr>
        <w:lastRenderedPageBreak/>
        <w:t xml:space="preserve">αποφάσεις της αναθέτουσας αρχής περί την εκτέλεσή της, οποτεδήποτε και εάν η κατάσταση αυτή προκύψει κατά τη διάρκεια εκτέλεσης της σύμβασης . </w:t>
      </w:r>
    </w:p>
    <w:p w:rsidR="00D25A28" w:rsidRDefault="00D25A28">
      <w:pPr>
        <w:rPr>
          <w:lang w:val="el-GR"/>
        </w:rPr>
      </w:pPr>
      <w:r>
        <w:rPr>
          <w:rStyle w:val="-0"/>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rsidR="00D25A28" w:rsidRDefault="00D25A28">
      <w:pPr>
        <w:pStyle w:val="2"/>
        <w:rPr>
          <w:bCs/>
          <w:lang w:val="el-GR"/>
        </w:rPr>
      </w:pPr>
      <w:bookmarkStart w:id="165" w:name="_Toc27133712"/>
      <w:bookmarkStart w:id="166" w:name="_Toc3817"/>
      <w:bookmarkStart w:id="167" w:name="_Toc31100"/>
      <w:r>
        <w:rPr>
          <w:lang w:val="el-GR"/>
        </w:rPr>
        <w:t>4.4</w:t>
      </w:r>
      <w:r>
        <w:rPr>
          <w:lang w:val="el-GR"/>
        </w:rPr>
        <w:tab/>
        <w:t>Υπεργολαβία</w:t>
      </w:r>
      <w:bookmarkEnd w:id="165"/>
      <w:bookmarkEnd w:id="166"/>
      <w:bookmarkEnd w:id="167"/>
      <w:r>
        <w:rPr>
          <w:lang w:val="el-GR"/>
        </w:rPr>
        <w:t xml:space="preserve"> </w:t>
      </w:r>
    </w:p>
    <w:p w:rsidR="00D25A28" w:rsidRDefault="00D25A28">
      <w:pPr>
        <w:rPr>
          <w:lang w:val="el-GR"/>
        </w:rPr>
      </w:pPr>
      <w:r>
        <w:rPr>
          <w:b/>
          <w:bCs/>
          <w:lang w:val="el-GR"/>
        </w:rPr>
        <w:t xml:space="preserve">4.4.1. </w:t>
      </w:r>
      <w:r>
        <w:rPr>
          <w:lang w:val="el-GR"/>
        </w:rPr>
        <w:t xml:space="preserve">Ο συμβαλλόμενος στη συμφωνία-πλαίσιο/ανάδοχος της εκτελεστικής σύμβασης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D25A28" w:rsidRDefault="00D25A28">
      <w:pPr>
        <w:rPr>
          <w:lang w:val="el-GR"/>
        </w:rPr>
      </w:pPr>
      <w:r>
        <w:rPr>
          <w:b/>
          <w:bCs/>
          <w:lang w:val="el-GR"/>
        </w:rPr>
        <w:t xml:space="preserve">4.4.2. </w:t>
      </w:r>
      <w:r>
        <w:rPr>
          <w:lang w:val="el-GR"/>
        </w:rPr>
        <w:t xml:space="preserve">Κατά την υπογραφή της συμφωνίας-πλαίσιο/εκτελεστικής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D25A28" w:rsidRDefault="00D25A28">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w:t>
      </w:r>
      <w:proofErr w:type="spellStart"/>
      <w:r>
        <w:rPr>
          <w:lang w:val="el-GR"/>
        </w:rPr>
        <w:t>το(α</w:t>
      </w:r>
      <w:proofErr w:type="spellEnd"/>
      <w:r>
        <w:rPr>
          <w:lang w:val="el-GR"/>
        </w:rPr>
        <w:t xml:space="preserve">) </w:t>
      </w:r>
      <w:proofErr w:type="spellStart"/>
      <w:r>
        <w:rPr>
          <w:lang w:val="el-GR"/>
        </w:rPr>
        <w:t>τμήμα(τα</w:t>
      </w:r>
      <w:proofErr w:type="spellEnd"/>
      <w:r>
        <w:rPr>
          <w:lang w:val="el-GR"/>
        </w:rPr>
        <w:t xml:space="preserve">) της σύμβασης, </w:t>
      </w:r>
      <w:proofErr w:type="spellStart"/>
      <w:r>
        <w:rPr>
          <w:lang w:val="el-GR"/>
        </w:rPr>
        <w:t>το(α</w:t>
      </w:r>
      <w:proofErr w:type="spellEnd"/>
      <w:r>
        <w:rPr>
          <w:lang w:val="el-GR"/>
        </w:rPr>
        <w:t xml:space="preserve">) </w:t>
      </w:r>
      <w:proofErr w:type="spellStart"/>
      <w:r>
        <w:rPr>
          <w:lang w:val="el-GR"/>
        </w:rPr>
        <w:t>οποίο(α</w:t>
      </w:r>
      <w:proofErr w:type="spellEnd"/>
      <w:r>
        <w:rPr>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D25A28" w:rsidRDefault="00D25A28">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D25A28" w:rsidRDefault="00D25A28">
      <w:pPr>
        <w:pStyle w:val="2"/>
        <w:rPr>
          <w:lang w:val="el-GR"/>
        </w:rPr>
      </w:pPr>
      <w:bookmarkStart w:id="168" w:name="_Toc27133713"/>
      <w:bookmarkStart w:id="169" w:name="_Toc1976"/>
      <w:bookmarkStart w:id="170" w:name="_Toc8104"/>
      <w:r>
        <w:rPr>
          <w:lang w:val="el-GR"/>
        </w:rPr>
        <w:t>4.5</w:t>
      </w:r>
      <w:r>
        <w:rPr>
          <w:lang w:val="el-GR"/>
        </w:rPr>
        <w:tab/>
        <w:t>Τροποποίηση συμφωνίας-πλαίσιο</w:t>
      </w:r>
      <w:r>
        <w:rPr>
          <w:color w:val="FF0000"/>
          <w:lang w:val="el-GR"/>
        </w:rPr>
        <w:t xml:space="preserve"> </w:t>
      </w:r>
      <w:r>
        <w:rPr>
          <w:lang w:val="el-GR"/>
        </w:rPr>
        <w:t>κατά τη διάρκειά της</w:t>
      </w:r>
      <w:bookmarkEnd w:id="168"/>
      <w:bookmarkEnd w:id="169"/>
      <w:bookmarkEnd w:id="170"/>
      <w:r>
        <w:rPr>
          <w:lang w:val="el-GR"/>
        </w:rPr>
        <w:t xml:space="preserve"> </w:t>
      </w:r>
    </w:p>
    <w:p w:rsidR="00D25A28" w:rsidRDefault="00D25A28">
      <w:pPr>
        <w:rPr>
          <w:lang w:val="el-GR"/>
        </w:rPr>
      </w:pPr>
      <w:r>
        <w:rPr>
          <w:lang w:val="el-GR"/>
        </w:rPr>
        <w:t xml:space="preserve">Η συμφωνία-πλαίσιο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w:t>
      </w:r>
      <w:proofErr w:type="spellStart"/>
      <w:r>
        <w:rPr>
          <w:lang w:val="el-GR"/>
        </w:rPr>
        <w:t>καθ’ύλην</w:t>
      </w:r>
      <w:proofErr w:type="spellEnd"/>
      <w:r>
        <w:rPr>
          <w:lang w:val="el-GR"/>
        </w:rPr>
        <w:t xml:space="preserve"> αρμόδιας υπηρεσίας ή άλλως της υπηρεσίας, η οποία ορίζεται με απόφαση της Α.Α.</w:t>
      </w:r>
    </w:p>
    <w:p w:rsidR="00D25A28" w:rsidRDefault="00D25A28">
      <w:pPr>
        <w:rPr>
          <w:i/>
          <w:iCs/>
          <w:color w:val="5B9BD5"/>
          <w:spacing w:val="5"/>
          <w:kern w:val="1"/>
          <w:lang w:val="el-GR"/>
        </w:rPr>
      </w:pPr>
      <w:r>
        <w:rPr>
          <w:b/>
          <w:iCs/>
          <w:spacing w:val="5"/>
          <w:kern w:val="1"/>
          <w:lang w:val="el-GR"/>
        </w:rPr>
        <w:t>Σε περίπτωση έκπτωσης αναδόχου της συμφωνίας- πλαίσιο</w:t>
      </w:r>
      <w:r>
        <w:rPr>
          <w:iCs/>
          <w:spacing w:val="5"/>
          <w:kern w:val="1"/>
          <w:lang w:val="el-GR"/>
        </w:rPr>
        <w:t xml:space="preserve"> ή τμήματος αυτής, σύμφωνα με το άρθρο 203 του ν. 4412/2016 και την παράγραφο 4.7 της παρούσας, όπως και σε περίπτωση καταγγελίας για όλους λόγους της παραγράφου 4.6, πλην αυτού της </w:t>
      </w:r>
      <w:proofErr w:type="spellStart"/>
      <w:r>
        <w:rPr>
          <w:iCs/>
          <w:spacing w:val="5"/>
          <w:kern w:val="1"/>
          <w:lang w:val="el-GR"/>
        </w:rPr>
        <w:t>περ</w:t>
      </w:r>
      <w:proofErr w:type="spellEnd"/>
      <w:r>
        <w:rPr>
          <w:iCs/>
          <w:spacing w:val="5"/>
          <w:kern w:val="1"/>
          <w:lang w:val="el-GR"/>
        </w:rPr>
        <w:t xml:space="preserve">. (α),  η αναθέτουσα αρχή δύναται να προσκαλέσει </w:t>
      </w:r>
      <w:r>
        <w:rPr>
          <w:lang w:val="el-GR"/>
        </w:rPr>
        <w:t xml:space="preserve">τον επόμενο, κατά σειρά κατάταξης οικονομικό φορέα που συμμετέχει στην παρούσα διαδικασία ανάθεσης και να του προτείνει την ανάθεση της συμφωνίας-πλαίσιο ή τμήματος αυτής, ανά περίπτωση, με τους ίδιους όρους και προϋποθέσεις και σε τίμημα που δεν θα υπερβαίνει την προσφορά  του έκπτωτου αναδόχου </w:t>
      </w:r>
      <w:r>
        <w:rPr>
          <w:iCs/>
          <w:spacing w:val="5"/>
          <w:kern w:val="1"/>
          <w:lang w:val="el-GR"/>
        </w:rPr>
        <w:t>(ρητή ρήτρα υποκατάστασης).</w:t>
      </w:r>
      <w:r>
        <w:rPr>
          <w:lang w:val="el-GR"/>
        </w:rPr>
        <w:t xml:space="preserve"> </w:t>
      </w:r>
      <w:r>
        <w:rPr>
          <w:iCs/>
          <w:spacing w:val="5"/>
          <w:kern w:val="1"/>
          <w:lang w:val="el-GR"/>
        </w:rPr>
        <w:t xml:space="preserve">Η συμφωνία- πλαίσιο ή τμήμα αυτής ανατίθεται,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 </w:t>
      </w:r>
    </w:p>
    <w:p w:rsidR="00D25A28" w:rsidRDefault="00D25A28">
      <w:pPr>
        <w:rPr>
          <w:i/>
          <w:iCs/>
          <w:color w:val="5B9BD5"/>
          <w:spacing w:val="5"/>
          <w:kern w:val="1"/>
          <w:lang w:val="el-GR"/>
        </w:rPr>
      </w:pPr>
    </w:p>
    <w:p w:rsidR="00D25A28" w:rsidRDefault="00D25A28">
      <w:pPr>
        <w:rPr>
          <w:i/>
          <w:iCs/>
          <w:color w:val="5B9BD5"/>
          <w:spacing w:val="5"/>
          <w:kern w:val="1"/>
          <w:lang w:val="el-GR"/>
        </w:rPr>
      </w:pPr>
    </w:p>
    <w:p w:rsidR="00D25A28" w:rsidRDefault="00D25A28">
      <w:pPr>
        <w:pStyle w:val="2"/>
        <w:rPr>
          <w:bCs/>
          <w:lang w:val="el-GR"/>
        </w:rPr>
      </w:pPr>
      <w:bookmarkStart w:id="171" w:name="_Toc27133714"/>
      <w:bookmarkStart w:id="172" w:name="_Toc22888"/>
      <w:bookmarkStart w:id="173" w:name="_Toc25643"/>
      <w:r>
        <w:rPr>
          <w:lang w:val="el-GR"/>
        </w:rPr>
        <w:t>4.6</w:t>
      </w:r>
      <w:r>
        <w:rPr>
          <w:lang w:val="el-GR"/>
        </w:rPr>
        <w:tab/>
        <w:t>Δικαίωμα μονομερούς λύσης της συμφωνίας-πλαίσιο</w:t>
      </w:r>
      <w:bookmarkEnd w:id="171"/>
      <w:bookmarkEnd w:id="172"/>
      <w:bookmarkEnd w:id="173"/>
    </w:p>
    <w:p w:rsidR="00D25A28" w:rsidRDefault="00D25A28">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συμφωνία-πλαίσιο κατά τη διάρκεια της εκτέλεσής της, εφόσον:</w:t>
      </w:r>
    </w:p>
    <w:p w:rsidR="00D25A28" w:rsidRDefault="00D25A28">
      <w:pPr>
        <w:rPr>
          <w:lang w:val="el-GR"/>
        </w:rPr>
      </w:pPr>
      <w:r>
        <w:rPr>
          <w:lang w:val="el-GR"/>
        </w:rPr>
        <w:t xml:space="preserve">α) η συμφωνία-πλαίσιο έχει υποστεί ουσιώδη τροποποίηση, κατά την έννοια της παρ. 4 του άρθρου 132 του ν. 4412/2016, που θα απαιτούσε νέα διαδικασία σύναψης συμφωνίας-πλαίσιο </w:t>
      </w:r>
    </w:p>
    <w:p w:rsidR="00D25A28" w:rsidRDefault="00D25A28">
      <w:pPr>
        <w:rPr>
          <w:szCs w:val="22"/>
          <w:lang w:val="el-GR"/>
        </w:rPr>
      </w:pPr>
      <w:r>
        <w:rPr>
          <w:lang w:val="el-GR"/>
        </w:rPr>
        <w:t>β) ο ανάδοχος, κατά τον χρόνο της ανάθεσης της συμφωνίας-πλαίσιο, τελούσε σε μια από τις καταστάσεις που αναφέρονται στην παράγραφο 2.2.3.1 και, ως εκ τούτου, θα έπρεπε να έχει αποκλειστεί από τη διαδικασία σύναψης της συμφωνίας -πλαίσιο,</w:t>
      </w:r>
    </w:p>
    <w:p w:rsidR="00D25A28" w:rsidRDefault="00D25A28">
      <w:pPr>
        <w:rPr>
          <w:szCs w:val="22"/>
          <w:lang w:val="el-GR"/>
        </w:rPr>
      </w:pPr>
      <w:r>
        <w:rPr>
          <w:szCs w:val="22"/>
          <w:lang w:val="el-GR"/>
        </w:rPr>
        <w:t>γ) η συμφωνία-πλαίσιο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D25A28" w:rsidRDefault="00D25A28">
      <w:pPr>
        <w:rPr>
          <w:lang w:val="el-GR"/>
        </w:rPr>
      </w:pPr>
      <w:r>
        <w:rPr>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D25A28" w:rsidRDefault="00D25A28">
      <w:pPr>
        <w:rPr>
          <w:szCs w:val="22"/>
          <w:lang w:val="el-GR"/>
        </w:rPr>
      </w:pPr>
      <w:r>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rsidR="00D25A28" w:rsidRDefault="00D25A28">
      <w:pPr>
        <w:rPr>
          <w:szCs w:val="22"/>
          <w:lang w:val="el-GR"/>
        </w:rPr>
      </w:pPr>
      <w:r>
        <w:rPr>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D25A28" w:rsidRDefault="00D25A28">
      <w:pPr>
        <w:rPr>
          <w:lang w:val="el-GR"/>
        </w:rPr>
      </w:pPr>
      <w:r>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D25A28" w:rsidRDefault="00D25A28">
      <w:pPr>
        <w:rPr>
          <w:b/>
          <w:highlight w:val="yellow"/>
          <w:lang w:val="el-GR"/>
        </w:rPr>
      </w:pPr>
    </w:p>
    <w:p w:rsidR="00D25A28" w:rsidRDefault="00D25A28">
      <w:pPr>
        <w:pStyle w:val="2"/>
        <w:rPr>
          <w:highlight w:val="yellow"/>
          <w:lang w:val="el-GR"/>
        </w:rPr>
      </w:pPr>
      <w:bookmarkStart w:id="174" w:name="_Toc24244"/>
      <w:bookmarkStart w:id="175" w:name="_Toc74907660"/>
      <w:bookmarkStart w:id="176" w:name="_Toc31227"/>
      <w:r>
        <w:rPr>
          <w:lang w:val="el-GR"/>
        </w:rPr>
        <w:t>4.7</w:t>
      </w:r>
      <w:r>
        <w:rPr>
          <w:lang w:val="el-GR"/>
        </w:rPr>
        <w:tab/>
        <w:t>Κήρυξη οικονομικού φορέα εκπτώτου από τη συμφωνία-πλαίσιο</w:t>
      </w:r>
      <w:bookmarkEnd w:id="174"/>
      <w:bookmarkEnd w:id="175"/>
      <w:bookmarkEnd w:id="176"/>
      <w:r>
        <w:rPr>
          <w:lang w:val="el-GR"/>
        </w:rPr>
        <w:t xml:space="preserve"> </w:t>
      </w:r>
    </w:p>
    <w:p w:rsidR="00D25A28" w:rsidRDefault="00D25A28">
      <w:pPr>
        <w:suppressAutoHyphens w:val="0"/>
        <w:autoSpaceDE w:val="0"/>
        <w:rPr>
          <w:lang w:val="el-GR"/>
        </w:rPr>
      </w:pPr>
      <w:r>
        <w:rPr>
          <w:lang w:val="el-GR"/>
        </w:rPr>
        <w:t xml:space="preserve">Ο ανάδοχος κηρύσσεται υποχρεωτικά έκπτωτος  από τη συμφωνία-πλαίσιο και από κάθε δικαίωμα που απορρέει από αυτήν, με απόφαση της αναθέτουσας αρχής, ύστερα από γνωμοδότηση του αρμόδιου συλλογικού οργάνου, ήτοι της Επιτροπής Παρακολούθησης και Παραλαβής, στις ακόλουθες περιπτώσεις: </w:t>
      </w:r>
    </w:p>
    <w:p w:rsidR="00D25A28" w:rsidRDefault="00D25A28">
      <w:pPr>
        <w:suppressAutoHyphens w:val="0"/>
        <w:autoSpaceDE w:val="0"/>
        <w:rPr>
          <w:highlight w:val="yellow"/>
          <w:lang w:val="el-GR"/>
        </w:rPr>
      </w:pPr>
      <w:r>
        <w:rPr>
          <w:lang w:val="el-GR"/>
        </w:rPr>
        <w:t>α) αν δεν προσέλθει να υπογράψει το συμφωνητικό της εκτελεστικής σύμβασης εντός της τεθείσας προθεσμίας.</w:t>
      </w:r>
    </w:p>
    <w:p w:rsidR="00D25A28" w:rsidRDefault="00D25A28">
      <w:pPr>
        <w:suppressAutoHyphens w:val="0"/>
        <w:autoSpaceDE w:val="0"/>
        <w:rPr>
          <w:lang w:val="el-GR"/>
        </w:rPr>
      </w:pPr>
      <w:r>
        <w:rPr>
          <w:lang w:val="el-GR"/>
        </w:rPr>
        <w:t xml:space="preserve">β) κηρυχθεί έκπτωτος από εκτελεστική σύμβαση που βασίζεται σε συμφωνία-πλαίσιο. </w:t>
      </w:r>
    </w:p>
    <w:p w:rsidR="00D25A28" w:rsidRDefault="00D25A28">
      <w:pPr>
        <w:suppressAutoHyphens w:val="0"/>
        <w:autoSpaceDE w:val="0"/>
        <w:rPr>
          <w:lang w:val="el-GR"/>
        </w:rPr>
      </w:pPr>
      <w:r>
        <w:rPr>
          <w:lang w:val="el-GR"/>
        </w:rPr>
        <w:t xml:space="preserve">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rsidR="00D25A28" w:rsidRDefault="00D25A28">
      <w:pPr>
        <w:suppressAutoHyphens w:val="0"/>
        <w:autoSpaceDE w:val="0"/>
        <w:rPr>
          <w:lang w:val="el-GR"/>
        </w:rPr>
      </w:pPr>
      <w:r>
        <w:rPr>
          <w:lang w:val="el-GR"/>
        </w:rPr>
        <w:t xml:space="preserve">Ο ανάδοχος δεν κηρύσσεται έκπτωτος για λόγους που οφείλονται σε υπαιτιότητα της Αναθέτουσας Αρχής, ή αν συντρέχουν λόγοι ανωτέρας βίας. </w:t>
      </w:r>
    </w:p>
    <w:p w:rsidR="00D25A28" w:rsidRDefault="00D25A28">
      <w:pPr>
        <w:suppressAutoHyphens w:val="0"/>
        <w:autoSpaceDE w:val="0"/>
        <w:rPr>
          <w:lang w:val="el-GR"/>
        </w:rPr>
      </w:pPr>
      <w:r>
        <w:rPr>
          <w:lang w:val="el-GR"/>
        </w:rPr>
        <w:t>Στον οικονομικό φορέα, που κηρύσσεται έκπτωτος από τη συμφωνία-πλαίσιο, επιβάλλεται ολική κατάπτωση της εγγύησης καλής εκτέλεσης της συμφωνίας-πλαίσιο, με απόφαση του αποφαινόμενου οργάνου, ύστερα από γνωμοδότηση του αρμόδιου οργάνου, το οποίο υποχρεωτικά καλεί τον ενδιαφερόμενο προς παροχή εξηγήσεων.</w:t>
      </w:r>
    </w:p>
    <w:p w:rsidR="00D25A28" w:rsidRDefault="00D25A28">
      <w:pPr>
        <w:rPr>
          <w:lang w:val="el-GR"/>
        </w:rPr>
      </w:pPr>
    </w:p>
    <w:p w:rsidR="00D25A28" w:rsidRDefault="00D25A28">
      <w:pPr>
        <w:pStyle w:val="1"/>
        <w:rPr>
          <w:lang w:val="el-GR"/>
        </w:rPr>
      </w:pPr>
      <w:r>
        <w:rPr>
          <w:lang w:val="el-GR"/>
        </w:rPr>
        <w:lastRenderedPageBreak/>
        <w:t>5.</w:t>
      </w:r>
      <w:r>
        <w:rPr>
          <w:lang w:val="el-GR"/>
        </w:rPr>
        <w:tab/>
        <w:t xml:space="preserve">ΕΙΔΙΚΟΙ ΟΡΟΙ ΕΚΤΕΛΕΣΗΣ ΕΚΤΕΛΕΣΤΙΚΩΝ ΣΥΜΒΑΣΕΩΝ </w:t>
      </w:r>
    </w:p>
    <w:p w:rsidR="00D25A28" w:rsidRDefault="00D25A28">
      <w:pPr>
        <w:pStyle w:val="2"/>
        <w:rPr>
          <w:bCs/>
          <w:lang w:val="el-GR"/>
        </w:rPr>
      </w:pPr>
      <w:bookmarkStart w:id="177" w:name="_Toc27133716"/>
      <w:bookmarkStart w:id="178" w:name="_Toc13614"/>
      <w:bookmarkStart w:id="179" w:name="_Toc5035"/>
      <w:r>
        <w:rPr>
          <w:lang w:val="el-GR"/>
        </w:rPr>
        <w:t>5.1</w:t>
      </w:r>
      <w:r>
        <w:rPr>
          <w:lang w:val="el-GR"/>
        </w:rPr>
        <w:tab/>
        <w:t>Τρόπος πληρωμής</w:t>
      </w:r>
      <w:bookmarkEnd w:id="177"/>
      <w:bookmarkEnd w:id="178"/>
      <w:r>
        <w:rPr>
          <w:lang w:val="el-GR"/>
        </w:rPr>
        <w:t xml:space="preserve"> </w:t>
      </w:r>
      <w:bookmarkEnd w:id="179"/>
    </w:p>
    <w:p w:rsidR="00D25A28" w:rsidRDefault="00D25A28">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D25A28" w:rsidRDefault="00D25A28">
      <w:pPr>
        <w:rPr>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υπηρεσιών </w:t>
      </w:r>
    </w:p>
    <w:p w:rsidR="00D25A28" w:rsidRDefault="00D25A28">
      <w:pPr>
        <w:rPr>
          <w:lang w:val="el-GR"/>
        </w:rPr>
      </w:pPr>
      <w:r>
        <w:rPr>
          <w:rFonts w:eastAsia="Times New Roman"/>
          <w:lang w:val="el-GR"/>
        </w:rPr>
        <w:t xml:space="preserve">Στις τιμές εργασιών και προμηθειών του τιμολογίου θα εφαρμόζεται το ποσοστό έκπτωσης που έχει προσφέρει ο ανάδοχος με την προσφορά του. </w:t>
      </w:r>
    </w:p>
    <w:p w:rsidR="00D25A28" w:rsidRDefault="00D25A28">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rsidR="00D25A28" w:rsidRDefault="00D25A28">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Pr>
          <w:lang w:val="el-GR"/>
        </w:rPr>
        <w:t xml:space="preserve">ακόλουθες κρατήσεις: </w:t>
      </w:r>
    </w:p>
    <w:p w:rsidR="00D25A28" w:rsidRDefault="00D25A28">
      <w:pPr>
        <w:rPr>
          <w:lang w:val="el-GR"/>
        </w:rPr>
      </w:pPr>
      <w:r>
        <w:rPr>
          <w:lang w:val="el-GR"/>
        </w:rPr>
        <w:t xml:space="preserve">α) Για τις συμβάσεις αξίας </w:t>
      </w:r>
      <w:r>
        <w:rPr>
          <w:b/>
          <w:bCs/>
          <w:lang w:val="el-GR"/>
        </w:rPr>
        <w:t>άνω των χιλίων (1.000) ευρώ, μη συμπεριλαμβανομένου ΦΠΑ, ανεξαρτήτως της πηγής προέλευσης της χρηματοδότησης, κράτηση ύψους 0,1%,</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rsidR="00D25A28" w:rsidRDefault="00D25A28">
      <w:pPr>
        <w:rPr>
          <w:lang w:val="el-GR"/>
        </w:rPr>
      </w:pPr>
      <w:r>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Pr>
          <w:b/>
          <w:lang w:val="el-GR"/>
        </w:rPr>
        <w:t>Μέχρι την έκδοση της κοινής απόφασης της παρ. 6 του άρθρου 36 του ν. 4412/2016, η ως άνω κράτηση δεν επιβάλλεται</w:t>
      </w:r>
      <w:r>
        <w:rPr>
          <w:vertAlign w:val="superscript"/>
          <w:lang w:val="el-GR"/>
        </w:rPr>
        <w:t xml:space="preserve"> </w:t>
      </w:r>
      <w:r>
        <w:rPr>
          <w:lang w:val="el-GR"/>
        </w:rPr>
        <w:t>.</w:t>
      </w:r>
    </w:p>
    <w:p w:rsidR="00D25A28" w:rsidRDefault="00D25A28">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rsidR="00D25A28" w:rsidRDefault="00D25A28">
      <w:pPr>
        <w:rPr>
          <w:lang w:val="el-GR"/>
        </w:rPr>
      </w:pPr>
      <w:r>
        <w:rPr>
          <w:lang w:val="el-GR"/>
        </w:rPr>
        <w:t>Με κάθε πληρωμή θα γίνεται η προβλεπόμενη από την κείμενη νομοθεσία παρακράτηση φόρου εισοδήματος αξίας 8% επί του καθαρού ποσού.</w:t>
      </w:r>
    </w:p>
    <w:p w:rsidR="00D25A28" w:rsidRDefault="00D25A28">
      <w:pPr>
        <w:ind w:right="42"/>
        <w:rPr>
          <w:lang w:val="el-GR"/>
        </w:rPr>
      </w:pPr>
      <w:r>
        <w:rPr>
          <w:b/>
          <w:bCs/>
          <w:lang w:val="el-GR"/>
        </w:rPr>
        <w:t xml:space="preserve">5.1.3. </w:t>
      </w:r>
      <w:r>
        <w:rPr>
          <w:lang w:val="el-GR"/>
        </w:rPr>
        <w:t xml:space="preserve">Υποβάλλεται υποχρεωτικά ηλεκτρονικό τιμολόγιο από τον ανάδοχο ο οποίος συμπληρώνει στο πεδίο ΒΤ-11 Στοιχείο Αναφοράς αγαθού του Εθνικού </w:t>
      </w:r>
      <w:proofErr w:type="spellStart"/>
      <w:r>
        <w:rPr>
          <w:lang w:val="el-GR"/>
        </w:rPr>
        <w:t>Μορφότυπου</w:t>
      </w:r>
      <w:proofErr w:type="spellEnd"/>
      <w:r>
        <w:rPr>
          <w:lang w:val="el-GR"/>
        </w:rPr>
        <w:t xml:space="preserve"> Ηλεκτρονικού Τιμολογίου </w:t>
      </w:r>
      <w:r>
        <w:rPr>
          <w:b/>
          <w:bCs/>
          <w:lang w:val="el-GR"/>
        </w:rPr>
        <w:t xml:space="preserve">: </w:t>
      </w:r>
      <w:r>
        <w:rPr>
          <w:b/>
          <w:bCs/>
          <w:i/>
          <w:iCs/>
          <w:szCs w:val="22"/>
          <w:lang w:val="el-GR"/>
        </w:rPr>
        <w:t>«ΑΔΑ Ανάληψης».</w:t>
      </w:r>
    </w:p>
    <w:p w:rsidR="00D25A28" w:rsidRDefault="00D25A28">
      <w:pPr>
        <w:pStyle w:val="2"/>
        <w:rPr>
          <w:lang w:val="el-GR" w:eastAsia="el-GR"/>
        </w:rPr>
      </w:pPr>
      <w:bookmarkStart w:id="180" w:name="_Toc27133717"/>
      <w:bookmarkStart w:id="181" w:name="_Toc19043"/>
      <w:bookmarkStart w:id="182" w:name="_Toc22944"/>
      <w:r>
        <w:rPr>
          <w:lang w:val="el-GR"/>
        </w:rPr>
        <w:t>5.2</w:t>
      </w:r>
      <w:r>
        <w:rPr>
          <w:lang w:val="el-GR"/>
        </w:rPr>
        <w:tab/>
        <w:t>Διάρκεια εκτελεστικών συμβάσεων</w:t>
      </w:r>
      <w:bookmarkEnd w:id="180"/>
      <w:bookmarkEnd w:id="181"/>
      <w:bookmarkEnd w:id="182"/>
    </w:p>
    <w:p w:rsidR="00D25A28" w:rsidRDefault="00D25A28">
      <w:pPr>
        <w:rPr>
          <w:lang w:val="el-GR"/>
        </w:rPr>
      </w:pPr>
      <w:r>
        <w:rPr>
          <w:b/>
          <w:bCs/>
          <w:lang w:val="el-GR"/>
        </w:rPr>
        <w:t xml:space="preserve">5.2.1. </w:t>
      </w:r>
      <w:r>
        <w:rPr>
          <w:lang w:val="el-GR"/>
        </w:rPr>
        <w:t>Η διάρκεια έκαστης εκτελεστικής σύμβασης θα καθορίζεται στην πρόσκληση που θα αποστέλλεται στον ανάδοχο κατά την διαδικασία σύναψης αυτής.</w:t>
      </w:r>
    </w:p>
    <w:p w:rsidR="00D25A28" w:rsidRDefault="00D25A28">
      <w:pPr>
        <w:rPr>
          <w:lang w:val="el-GR"/>
        </w:rPr>
      </w:pPr>
      <w:r w:rsidRPr="00D25A28">
        <w:rPr>
          <w:b/>
          <w:bCs/>
          <w:lang w:val="el-GR" w:eastAsia="el-GR"/>
        </w:rPr>
        <w:t>5.2.2.</w:t>
      </w:r>
      <w:r w:rsidRPr="00D25A28">
        <w:rPr>
          <w:lang w:val="el-GR" w:eastAsia="el-GR"/>
        </w:rPr>
        <w:t xml:space="preserve"> </w:t>
      </w:r>
      <w:r>
        <w:rPr>
          <w:lang w:val="el-GR"/>
        </w:rPr>
        <w:t>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w:t>
      </w:r>
    </w:p>
    <w:p w:rsidR="00D25A28" w:rsidRDefault="00D25A28">
      <w:pPr>
        <w:pStyle w:val="2"/>
        <w:rPr>
          <w:lang w:val="el-GR"/>
        </w:rPr>
      </w:pPr>
      <w:bookmarkStart w:id="183" w:name="_Toc27133718"/>
      <w:bookmarkStart w:id="184" w:name="_Toc30928"/>
      <w:bookmarkStart w:id="185" w:name="_Toc18014"/>
      <w:r>
        <w:rPr>
          <w:lang w:val="el-GR"/>
        </w:rPr>
        <w:lastRenderedPageBreak/>
        <w:t xml:space="preserve">5.3 </w:t>
      </w:r>
      <w:r>
        <w:rPr>
          <w:lang w:val="el-GR"/>
        </w:rPr>
        <w:tab/>
        <w:t xml:space="preserve">Παραλαβή του αντικειμένου </w:t>
      </w:r>
      <w:bookmarkEnd w:id="183"/>
      <w:r>
        <w:rPr>
          <w:lang w:val="el-GR"/>
        </w:rPr>
        <w:t>των εκτελεστικών συμβάσεων</w:t>
      </w:r>
      <w:bookmarkEnd w:id="184"/>
      <w:bookmarkEnd w:id="185"/>
    </w:p>
    <w:p w:rsidR="00D25A28" w:rsidRDefault="00D25A28">
      <w:pPr>
        <w:rPr>
          <w:lang w:val="el-GR"/>
        </w:rPr>
      </w:pPr>
      <w:r>
        <w:rPr>
          <w:b/>
          <w:lang w:val="el-GR"/>
        </w:rPr>
        <w:t>5.3.1</w:t>
      </w:r>
      <w:r>
        <w:rPr>
          <w:lang w:val="el-GR"/>
        </w:rPr>
        <w:t xml:space="preserve"> Η παραλαβή των παρεχόμενων υπηρεσιών ή παραδοτέων γίνεται από επιτροπή παραλαβής που συγκροτείται, σύμφωνα με την παράγραφο 3 και την </w:t>
      </w:r>
      <w:proofErr w:type="spellStart"/>
      <w:r>
        <w:rPr>
          <w:lang w:val="el-GR"/>
        </w:rPr>
        <w:t>περ</w:t>
      </w:r>
      <w:proofErr w:type="spellEnd"/>
      <w:r>
        <w:rPr>
          <w:lang w:val="el-GR"/>
        </w:rPr>
        <w:t xml:space="preserve">. δ της παραγράφου 11 του άρθρου 221, κατά τα αναλυτικώς αναφερόμενα στα Παραρτήματα Ι και ΙΙΙ της παρούσας. </w:t>
      </w:r>
    </w:p>
    <w:p w:rsidR="00D25A28" w:rsidRDefault="00D25A28">
      <w:pPr>
        <w:rPr>
          <w:lang w:val="el-GR"/>
        </w:rPr>
      </w:pPr>
      <w:r>
        <w:rPr>
          <w:b/>
          <w:lang w:val="el-GR"/>
        </w:rPr>
        <w:t>5.3.2</w:t>
      </w:r>
      <w:r>
        <w:rPr>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w:t>
      </w:r>
    </w:p>
    <w:p w:rsidR="00D25A28" w:rsidRDefault="00D25A28">
      <w:pPr>
        <w:rPr>
          <w:lang w:val="el-GR"/>
        </w:rPr>
      </w:pPr>
      <w:r>
        <w:rPr>
          <w:lang w:val="el-GR"/>
        </w:rPr>
        <w:t xml:space="preserve">Μετά την ολοκλήρωση της διαδικασίας, η επιτροπή παραλαβής: </w:t>
      </w:r>
    </w:p>
    <w:p w:rsidR="00D25A28" w:rsidRDefault="00D25A28">
      <w:pPr>
        <w:rPr>
          <w:lang w:val="el-GR"/>
        </w:rPr>
      </w:pPr>
      <w:r>
        <w:rPr>
          <w:b/>
          <w:lang w:val="el-GR"/>
        </w:rPr>
        <w:t>α)</w:t>
      </w:r>
      <w:r>
        <w:rPr>
          <w:lang w:val="el-GR"/>
        </w:rPr>
        <w:t xml:space="preserve"> είτε παραλαμβάνει τις σχετικές υπηρεσίες ή παραδοτέα, εφόσον καλύπτονται οι απαιτήσεις της σύμβασης χωρίς έγκριση ή απόφαση του αποφαινομένου οργάνου, </w:t>
      </w:r>
    </w:p>
    <w:p w:rsidR="00D25A28" w:rsidRDefault="00D25A28">
      <w:pPr>
        <w:rPr>
          <w:lang w:val="el-GR"/>
        </w:rPr>
      </w:pPr>
      <w:r>
        <w:rPr>
          <w:b/>
          <w:lang w:val="el-GR"/>
        </w:rPr>
        <w:t>β)</w:t>
      </w:r>
      <w:r>
        <w:rPr>
          <w:lang w:val="el-GR"/>
        </w:rPr>
        <w:t xml:space="preserve"> είτε εισηγείται για την παραλαβή με παρατηρήσεις ή την απόρριψη των παρεχομένων υπηρεσιών ή παραδοτέων, σύμφωνα με τις παραγράφους 3 και 4. </w:t>
      </w:r>
    </w:p>
    <w:p w:rsidR="00D25A28" w:rsidRDefault="00D25A28">
      <w:pPr>
        <w:rPr>
          <w:lang w:val="el-GR"/>
        </w:rPr>
      </w:pPr>
      <w:r>
        <w:rPr>
          <w:lang w:val="el-GR"/>
        </w:rPr>
        <w:t xml:space="preserve">Τα ανωτέρω εφαρμόζονται και σε τμηματικές παραλαβές. </w:t>
      </w:r>
    </w:p>
    <w:p w:rsidR="00D25A28" w:rsidRDefault="00D25A28">
      <w:pPr>
        <w:rPr>
          <w:lang w:val="el-GR"/>
        </w:rPr>
      </w:pPr>
      <w:r>
        <w:rPr>
          <w:b/>
          <w:lang w:val="el-GR"/>
        </w:rPr>
        <w:t>5.3.3</w:t>
      </w:r>
      <w:r>
        <w:rPr>
          <w:lang w:val="el-GR"/>
        </w:rPr>
        <w:t xml:space="preserve"> Αν η επιτροπή παραλαβής κρίνει ότι οι παρεχόμενες υπηρεσίες ή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rsidR="00D25A28" w:rsidRDefault="00D25A28">
      <w:pPr>
        <w:rPr>
          <w:lang w:val="el-GR"/>
        </w:rPr>
      </w:pPr>
      <w:r>
        <w:rPr>
          <w:b/>
          <w:lang w:val="el-GR"/>
        </w:rPr>
        <w:t>5.3.4</w:t>
      </w:r>
      <w:r>
        <w:rPr>
          <w:lang w:val="el-GR"/>
        </w:rPr>
        <w:t xml:space="preserve"> Για την εφαρμογή της προηγούμενης παραγράφου ορίζονται τα ακόλουθα: </w:t>
      </w:r>
    </w:p>
    <w:p w:rsidR="00D25A28" w:rsidRDefault="00D25A28">
      <w:pPr>
        <w:rPr>
          <w:lang w:val="el-GR"/>
        </w:rPr>
      </w:pPr>
      <w:r>
        <w:rPr>
          <w:b/>
          <w:lang w:val="el-GR"/>
        </w:rPr>
        <w:t>α)</w:t>
      </w:r>
      <w:r>
        <w:rPr>
          <w:lang w:val="el-GR"/>
        </w:rPr>
        <w:t xml:space="preserve">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D25A28" w:rsidRDefault="00D25A28">
      <w:pPr>
        <w:rPr>
          <w:lang w:val="el-GR"/>
        </w:rPr>
      </w:pPr>
      <w:r>
        <w:rPr>
          <w:b/>
          <w:lang w:val="el-GR"/>
        </w:rPr>
        <w:t>β)</w:t>
      </w:r>
      <w:r>
        <w:rPr>
          <w:lang w:val="el-GR"/>
        </w:rPr>
        <w:t xml:space="preserve"> Εάν, με αιτιολογημένη απόφαση του αρμόδιου αποφαινόμενου οργάνου, διαπιστωθεί ότι επηρεάζεται η καταλληλότητα,  απορρίπτονται οι παρεχόμενες υπηρεσίες ή τα παραδοτέα, με την επιφύλαξη των οριζομένων στο άρθρο 220.</w:t>
      </w:r>
    </w:p>
    <w:p w:rsidR="00D25A28" w:rsidRDefault="00D25A28">
      <w:pPr>
        <w:rPr>
          <w:lang w:val="el-GR"/>
        </w:rPr>
      </w:pPr>
      <w:r>
        <w:rPr>
          <w:b/>
          <w:lang w:val="el-GR"/>
        </w:rPr>
        <w:t>5.3.5</w:t>
      </w:r>
      <w:r>
        <w:rPr>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rsidR="00D25A28" w:rsidRDefault="00D25A28">
      <w:pPr>
        <w:rPr>
          <w:lang w:val="el-GR"/>
        </w:rPr>
      </w:pPr>
      <w:r>
        <w:rPr>
          <w:b/>
          <w:lang w:val="el-GR"/>
        </w:rPr>
        <w:t>5.3.6</w:t>
      </w:r>
      <w:r>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D25A28" w:rsidRDefault="00D25A28">
      <w:pPr>
        <w:pStyle w:val="2"/>
        <w:ind w:left="0" w:firstLine="0"/>
        <w:rPr>
          <w:lang w:val="el-GR"/>
        </w:rPr>
      </w:pPr>
      <w:bookmarkStart w:id="186" w:name="_Toc15226"/>
      <w:bookmarkStart w:id="187" w:name="_Toc7510"/>
      <w:r>
        <w:rPr>
          <w:lang w:val="el-GR"/>
        </w:rPr>
        <w:t>5.4</w:t>
      </w:r>
      <w:r>
        <w:rPr>
          <w:lang w:val="el-GR"/>
        </w:rPr>
        <w:tab/>
        <w:t>Παρακολούθηση του αντικειμένου των εκτελεστικών συμβάσεων</w:t>
      </w:r>
      <w:bookmarkEnd w:id="186"/>
      <w:bookmarkEnd w:id="187"/>
    </w:p>
    <w:p w:rsidR="00D25A28" w:rsidRPr="00D25A28" w:rsidRDefault="00D25A28">
      <w:pPr>
        <w:rPr>
          <w:color w:val="000000"/>
          <w:szCs w:val="22"/>
          <w:lang w:val="el-GR" w:bidi="ar"/>
        </w:rPr>
      </w:pPr>
      <w:r w:rsidRPr="00D25A28">
        <w:rPr>
          <w:b/>
          <w:bCs/>
          <w:color w:val="000000"/>
          <w:szCs w:val="22"/>
          <w:lang w:val="el-GR" w:bidi="ar"/>
        </w:rPr>
        <w:t>5.4.1.</w:t>
      </w:r>
      <w:r w:rsidRPr="00D25A28">
        <w:rPr>
          <w:color w:val="000000"/>
          <w:szCs w:val="22"/>
          <w:lang w:val="el-GR" w:bidi="ar"/>
        </w:rPr>
        <w:t xml:space="preserve"> Η παρακολούθηση της εκτέλεσης της Σύμβασης και η διοίκηση αυτής θα διενεργηθεί από </w:t>
      </w:r>
      <w:r w:rsidRPr="00251E6C">
        <w:rPr>
          <w:color w:val="000000"/>
          <w:szCs w:val="22"/>
          <w:lang w:val="el-GR" w:bidi="ar"/>
        </w:rPr>
        <w:t xml:space="preserve"> </w:t>
      </w:r>
      <w:r w:rsidR="00251E6C" w:rsidRPr="00251E6C">
        <w:rPr>
          <w:szCs w:val="22"/>
          <w:lang w:val="el-GR" w:eastAsia="el-GR"/>
        </w:rPr>
        <w:t>την αρμόδια επιτροπή παραλαβής</w:t>
      </w:r>
      <w:r w:rsidR="00251E6C">
        <w:rPr>
          <w:color w:val="000000"/>
          <w:szCs w:val="22"/>
          <w:lang w:val="el-GR" w:bidi="ar"/>
        </w:rPr>
        <w:t>, η οποία</w:t>
      </w:r>
      <w:r w:rsidRPr="00D25A28">
        <w:rPr>
          <w:color w:val="000000"/>
          <w:szCs w:val="22"/>
          <w:lang w:val="el-GR" w:bidi="ar"/>
        </w:rPr>
        <w:t xml:space="preserve"> θα εισηγείται στο αρμόδιο αποφαινόμενο όργανο για όλα τα ζητήματα που αφορούν στην προσήκουσα εκτέλεση όλων των όρων της σύμβασης και στην </w:t>
      </w:r>
      <w:r>
        <w:rPr>
          <w:color w:val="000000"/>
          <w:szCs w:val="22"/>
          <w:lang w:val="el-GR" w:bidi="ar"/>
        </w:rPr>
        <w:t>ε</w:t>
      </w:r>
      <w:r w:rsidRPr="00D25A28">
        <w:rPr>
          <w:color w:val="000000"/>
          <w:szCs w:val="22"/>
          <w:lang w:val="el-GR" w:bidi="ar"/>
        </w:rPr>
        <w:t xml:space="preserve">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D25A28" w:rsidRPr="00D25A28" w:rsidRDefault="00D25A28">
      <w:pPr>
        <w:rPr>
          <w:color w:val="000000"/>
          <w:szCs w:val="22"/>
          <w:lang w:val="el-GR" w:bidi="ar"/>
        </w:rPr>
      </w:pPr>
      <w:r w:rsidRPr="00D25A28">
        <w:rPr>
          <w:b/>
          <w:bCs/>
          <w:color w:val="000000"/>
          <w:szCs w:val="22"/>
          <w:lang w:val="el-GR" w:bidi="ar"/>
        </w:rPr>
        <w:lastRenderedPageBreak/>
        <w:t>5.4.2.</w:t>
      </w:r>
      <w:r w:rsidRPr="00D25A28">
        <w:rPr>
          <w:color w:val="000000"/>
          <w:szCs w:val="22"/>
          <w:lang w:val="el-GR" w:bidi="ar"/>
        </w:rPr>
        <w:t xml:space="preserve">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 </w:t>
      </w:r>
    </w:p>
    <w:p w:rsidR="00D25A28" w:rsidRDefault="00D25A28">
      <w:pPr>
        <w:rPr>
          <w:color w:val="000000"/>
          <w:szCs w:val="22"/>
          <w:lang w:val="el-GR" w:bidi="ar"/>
        </w:rPr>
      </w:pPr>
      <w:r w:rsidRPr="00D25A28">
        <w:rPr>
          <w:color w:val="000000"/>
          <w:szCs w:val="22"/>
          <w:lang w:val="el-GR" w:bidi="a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r>
        <w:rPr>
          <w:color w:val="000000"/>
          <w:szCs w:val="22"/>
          <w:lang w:val="el-GR" w:bidi="ar"/>
        </w:rPr>
        <w:t>.</w:t>
      </w:r>
    </w:p>
    <w:p w:rsidR="00D25A28" w:rsidRDefault="00D25A28">
      <w:pPr>
        <w:pStyle w:val="2"/>
        <w:rPr>
          <w:lang w:val="el-GR"/>
        </w:rPr>
      </w:pPr>
      <w:bookmarkStart w:id="188" w:name="_Toc27133719"/>
      <w:bookmarkStart w:id="189" w:name="_Toc517896299"/>
      <w:bookmarkStart w:id="190" w:name="_Toc30879"/>
      <w:bookmarkStart w:id="191" w:name="_Toc32387"/>
      <w:r>
        <w:rPr>
          <w:lang w:val="el-GR"/>
        </w:rPr>
        <w:t>5.5</w:t>
      </w:r>
      <w:r>
        <w:rPr>
          <w:lang w:val="el-GR"/>
        </w:rPr>
        <w:tab/>
      </w:r>
      <w:bookmarkEnd w:id="188"/>
      <w:bookmarkEnd w:id="189"/>
      <w:r>
        <w:rPr>
          <w:lang w:val="el-GR"/>
        </w:rPr>
        <w:t>Απόρριψη παραδοτέων-Αντικατάσταση</w:t>
      </w:r>
      <w:bookmarkEnd w:id="190"/>
      <w:bookmarkEnd w:id="191"/>
    </w:p>
    <w:p w:rsidR="00D25A28" w:rsidRDefault="00D25A28">
      <w:pPr>
        <w:rPr>
          <w:lang w:val="el-GR"/>
        </w:rPr>
      </w:pPr>
      <w:r>
        <w:rPr>
          <w:szCs w:val="22"/>
          <w:lang w:val="el-GR"/>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rsidR="00D25A28" w:rsidRDefault="00D25A28">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D25A28" w:rsidRDefault="00D25A28">
      <w:pPr>
        <w:pStyle w:val="2"/>
        <w:tabs>
          <w:tab w:val="clear" w:pos="567"/>
          <w:tab w:val="left" w:pos="851"/>
        </w:tabs>
        <w:rPr>
          <w:lang w:val="el-GR"/>
        </w:rPr>
      </w:pPr>
      <w:bookmarkStart w:id="192" w:name="_Toc9462"/>
      <w:bookmarkStart w:id="193" w:name="_Toc27133721"/>
      <w:bookmarkStart w:id="194" w:name="_Toc12206"/>
      <w:r>
        <w:rPr>
          <w:lang w:val="el-GR"/>
        </w:rPr>
        <w:t xml:space="preserve">5.6 </w:t>
      </w:r>
      <w:r>
        <w:rPr>
          <w:lang w:val="el-GR"/>
        </w:rPr>
        <w:tab/>
        <w:t>Κήρυξη οικονομικού φορέα εκπτώτου - Κυρώσεις</w:t>
      </w:r>
      <w:bookmarkEnd w:id="192"/>
      <w:bookmarkEnd w:id="193"/>
      <w:bookmarkEnd w:id="194"/>
      <w:r>
        <w:rPr>
          <w:lang w:val="el-GR"/>
        </w:rPr>
        <w:t xml:space="preserve"> </w:t>
      </w:r>
    </w:p>
    <w:p w:rsidR="00D25A28" w:rsidRDefault="00D25A28">
      <w:pPr>
        <w:suppressAutoHyphens w:val="0"/>
        <w:autoSpaceDE w:val="0"/>
        <w:rPr>
          <w:lang w:val="el-GR"/>
        </w:rPr>
      </w:pPr>
      <w:r>
        <w:rPr>
          <w:b/>
          <w:bCs/>
          <w:lang w:val="el-GR"/>
        </w:rPr>
        <w:t>5.6.1.</w:t>
      </w:r>
      <w:r>
        <w:rPr>
          <w:szCs w:val="22"/>
          <w:lang w:val="el-GR"/>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r>
        <w:rPr>
          <w:lang w:val="el-GR"/>
        </w:rPr>
        <w:t xml:space="preserve"> </w:t>
      </w:r>
    </w:p>
    <w:p w:rsidR="00D25A28" w:rsidRDefault="00D25A28">
      <w:pPr>
        <w:suppressAutoHyphens w:val="0"/>
        <w:autoSpaceDE w:val="0"/>
        <w:rPr>
          <w:szCs w:val="22"/>
          <w:lang w:val="el-GR"/>
        </w:rPr>
      </w:pPr>
      <w:r>
        <w:rPr>
          <w:szCs w:val="22"/>
          <w:lang w:val="el-GR"/>
        </w:rPr>
        <w:t>α) στην περίπτωση της παρ. 7 του άρθρου 105 περί κατακύρωσης και σύναψης σύμβασης</w:t>
      </w:r>
    </w:p>
    <w:p w:rsidR="00D25A28" w:rsidRDefault="00D25A28">
      <w:pPr>
        <w:suppressAutoHyphens w:val="0"/>
        <w:autoSpaceDE w:val="0"/>
        <w:rPr>
          <w:szCs w:val="22"/>
          <w:lang w:val="el-GR"/>
        </w:rPr>
      </w:pPr>
      <w:r>
        <w:rPr>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D25A28" w:rsidRDefault="00D25A28">
      <w:pPr>
        <w:suppressAutoHyphens w:val="0"/>
        <w:autoSpaceDE w:val="0"/>
        <w:rPr>
          <w:szCs w:val="22"/>
          <w:lang w:val="el-GR"/>
        </w:rPr>
      </w:pPr>
      <w:r>
        <w:rPr>
          <w:szCs w:val="22"/>
          <w:lang w:val="el-GR"/>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rsidR="00D25A28" w:rsidRDefault="00D25A28">
      <w:pPr>
        <w:suppressAutoHyphens w:val="0"/>
        <w:autoSpaceDE w:val="0"/>
        <w:rPr>
          <w:szCs w:val="22"/>
          <w:lang w:val="el-GR"/>
        </w:rPr>
      </w:pPr>
      <w:r>
        <w:rPr>
          <w:szCs w:val="22"/>
          <w:lang w:val="el-GR"/>
        </w:rPr>
        <w:t xml:space="preserve">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Pr="00251E6C">
        <w:rPr>
          <w:b/>
          <w:bCs/>
          <w:szCs w:val="22"/>
          <w:lang w:val="el-GR"/>
        </w:rPr>
        <w:t>δεκαπέντε (15) ημερών</w:t>
      </w:r>
      <w:r>
        <w:rPr>
          <w:b/>
          <w:bCs/>
          <w:szCs w:val="22"/>
          <w:lang w:val="el-GR"/>
        </w:rPr>
        <w:t xml:space="preserve"> </w:t>
      </w:r>
      <w:r>
        <w:rPr>
          <w:szCs w:val="22"/>
          <w:lang w:val="el-GR"/>
        </w:rPr>
        <w:t>από την κοινοποίηση της ανωτέρω όχλησης.</w:t>
      </w:r>
      <w:r>
        <w:rPr>
          <w:lang w:val="el-GR"/>
        </w:rPr>
        <w:t xml:space="preserve"> </w:t>
      </w:r>
      <w:r>
        <w:rPr>
          <w:szCs w:val="22"/>
          <w:lang w:val="el-GR"/>
        </w:rPr>
        <w:t>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rsidR="00D25A28" w:rsidRDefault="00D25A28">
      <w:pPr>
        <w:suppressAutoHyphens w:val="0"/>
        <w:autoSpaceDE w:val="0"/>
        <w:rPr>
          <w:szCs w:val="22"/>
          <w:lang w:val="el-GR"/>
        </w:rPr>
      </w:pPr>
      <w:r>
        <w:rPr>
          <w:szCs w:val="22"/>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D25A28" w:rsidRDefault="00D25A28">
      <w:pPr>
        <w:suppressAutoHyphens w:val="0"/>
        <w:autoSpaceDE w:val="0"/>
        <w:rPr>
          <w:spacing w:val="5"/>
          <w:szCs w:val="22"/>
          <w:lang w:val="el-GR"/>
        </w:rPr>
      </w:pPr>
      <w:r>
        <w:rPr>
          <w:spacing w:val="5"/>
          <w:szCs w:val="22"/>
          <w:lang w:val="el-GR"/>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D25A28" w:rsidRDefault="00D25A28">
      <w:pPr>
        <w:suppressAutoHyphens w:val="0"/>
        <w:autoSpaceDE w:val="0"/>
        <w:rPr>
          <w:spacing w:val="5"/>
          <w:szCs w:val="22"/>
          <w:lang w:val="el-GR"/>
        </w:rPr>
      </w:pPr>
      <w:r>
        <w:rPr>
          <w:spacing w:val="5"/>
          <w:szCs w:val="22"/>
          <w:lang w:val="el-GR"/>
        </w:rPr>
        <w:t>α) ολική κατάπτωση της εγγύησης καλής εκτέλεσης της σύμβασης,</w:t>
      </w:r>
    </w:p>
    <w:p w:rsidR="00D25A28" w:rsidRDefault="00D25A28">
      <w:pPr>
        <w:suppressAutoHyphens w:val="0"/>
        <w:autoSpaceDE w:val="0"/>
        <w:rPr>
          <w:lang w:val="el-GR"/>
        </w:rPr>
      </w:pPr>
      <w:r>
        <w:rPr>
          <w:rFonts w:cs="Courier New"/>
          <w:szCs w:val="22"/>
          <w:lang w:val="el-GR"/>
        </w:rPr>
        <w:lastRenderedPageBreak/>
        <w:t xml:space="preserve">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rsidR="00D25A28" w:rsidRDefault="00D25A28">
      <w:pPr>
        <w:pStyle w:val="-HTML"/>
        <w:jc w:val="both"/>
        <w:rPr>
          <w:lang w:val="el-GR"/>
        </w:rPr>
      </w:pPr>
      <w:r w:rsidRPr="00D25A28">
        <w:rPr>
          <w:rFonts w:ascii="Calibri" w:hAnsi="Calibri"/>
          <w:b/>
          <w:bCs/>
          <w:sz w:val="22"/>
          <w:szCs w:val="22"/>
          <w:lang w:val="el-GR"/>
        </w:rPr>
        <w:t>5.</w:t>
      </w:r>
      <w:r>
        <w:rPr>
          <w:rFonts w:ascii="Calibri" w:hAnsi="Calibri"/>
          <w:b/>
          <w:bCs/>
          <w:sz w:val="22"/>
          <w:szCs w:val="22"/>
          <w:lang w:val="el-GR"/>
        </w:rPr>
        <w:t>6</w:t>
      </w:r>
      <w:r w:rsidRPr="00D25A28">
        <w:rPr>
          <w:rFonts w:ascii="Calibri" w:hAnsi="Calibri"/>
          <w:b/>
          <w:bCs/>
          <w:sz w:val="22"/>
          <w:szCs w:val="22"/>
          <w:lang w:val="el-GR"/>
        </w:rPr>
        <w:t>.2.</w:t>
      </w:r>
      <w:r w:rsidRPr="00D25A28">
        <w:rPr>
          <w:rFonts w:ascii="Calibri" w:hAnsi="Calibri"/>
          <w:sz w:val="22"/>
          <w:szCs w:val="22"/>
          <w:lang w:val="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D25A28">
        <w:rPr>
          <w:rFonts w:ascii="Calibri" w:hAnsi="Calibri"/>
          <w:color w:val="000000"/>
          <w:sz w:val="22"/>
          <w:szCs w:val="22"/>
          <w:lang w:val="el-GR" w:eastAsia="el-GR"/>
        </w:rPr>
        <w:t>.</w:t>
      </w:r>
      <w:r w:rsidRPr="00D25A28">
        <w:rPr>
          <w:rFonts w:ascii="Calibri" w:hAnsi="Calibri"/>
          <w:sz w:val="22"/>
          <w:szCs w:val="22"/>
          <w:lang w:val="el-GR"/>
        </w:rPr>
        <w:t xml:space="preserve"> </w:t>
      </w:r>
    </w:p>
    <w:p w:rsidR="00D25A28" w:rsidRDefault="00D25A28">
      <w:pPr>
        <w:suppressAutoHyphens w:val="0"/>
        <w:autoSpaceDE w:val="0"/>
        <w:rPr>
          <w:lang w:val="el-GR"/>
        </w:rPr>
      </w:pPr>
      <w:r>
        <w:rPr>
          <w:lang w:val="el-GR"/>
        </w:rPr>
        <w:t>Οι ποινικές ρήτρες υπολογίζονται ως εξής:</w:t>
      </w:r>
    </w:p>
    <w:p w:rsidR="00D25A28" w:rsidRDefault="00D25A28">
      <w:pPr>
        <w:suppressAutoHyphens w:val="0"/>
        <w:autoSpaceDE w:val="0"/>
        <w:rPr>
          <w:lang w:val="el-GR"/>
        </w:rPr>
      </w:pPr>
      <w:r>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D25A28" w:rsidRDefault="00D25A28">
      <w:pPr>
        <w:suppressAutoHyphens w:val="0"/>
        <w:autoSpaceDE w:val="0"/>
        <w:rPr>
          <w:lang w:val="el-GR"/>
        </w:rPr>
      </w:pPr>
      <w:r>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D25A28" w:rsidRDefault="00D25A28">
      <w:pPr>
        <w:suppressAutoHyphens w:val="0"/>
        <w:autoSpaceDE w:val="0"/>
        <w:rPr>
          <w:lang w:val="el-GR"/>
        </w:rPr>
      </w:pPr>
      <w:r>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D25A28" w:rsidRDefault="00D25A28">
      <w:pPr>
        <w:suppressAutoHyphens w:val="0"/>
        <w:autoSpaceDE w:val="0"/>
        <w:spacing w:after="0"/>
        <w:rPr>
          <w:color w:val="000000"/>
          <w:lang w:val="el-GR"/>
        </w:rPr>
      </w:pPr>
      <w:r>
        <w:rPr>
          <w:color w:val="000000"/>
          <w:lang w:val="el-GR"/>
        </w:rPr>
        <w:t xml:space="preserve">Το ποσό των ποινικών ρητρών αφαιρείται/συμψηφίζεται από/με την αμοιβή του αναδόχου. </w:t>
      </w:r>
    </w:p>
    <w:p w:rsidR="00D25A28" w:rsidRDefault="00D25A28">
      <w:pPr>
        <w:suppressAutoHyphens w:val="0"/>
        <w:autoSpaceDE w:val="0"/>
        <w:spacing w:after="0"/>
        <w:rPr>
          <w:color w:val="000000"/>
          <w:lang w:val="el-GR"/>
        </w:rPr>
      </w:pPr>
    </w:p>
    <w:p w:rsidR="00D25A28" w:rsidRDefault="00D25A28">
      <w:pPr>
        <w:suppressAutoHyphens w:val="0"/>
        <w:autoSpaceDE w:val="0"/>
        <w:rPr>
          <w:color w:val="000000"/>
          <w:lang w:val="el-GR"/>
        </w:rPr>
      </w:pPr>
      <w:r>
        <w:rPr>
          <w:color w:val="000000"/>
          <w:lang w:val="el-GR"/>
        </w:rPr>
        <w:t>Η επιβολή ποινικών ρητρών δεν στερεί από την αναθέτουσα αρχή το δικαίωμα να κηρύξει τον ανάδοχο έκπτωτο.</w:t>
      </w:r>
    </w:p>
    <w:p w:rsidR="00D25A28" w:rsidRDefault="00D25A28">
      <w:pPr>
        <w:suppressAutoHyphens w:val="0"/>
        <w:autoSpaceDE w:val="0"/>
        <w:rPr>
          <w:color w:val="000000"/>
          <w:lang w:val="el-GR"/>
        </w:rPr>
      </w:pPr>
    </w:p>
    <w:p w:rsidR="00D25A28" w:rsidRDefault="00D25A28">
      <w:pPr>
        <w:pStyle w:val="2"/>
        <w:suppressAutoHyphens w:val="0"/>
        <w:autoSpaceDE w:val="0"/>
        <w:rPr>
          <w:lang w:val="el-GR"/>
        </w:rPr>
      </w:pPr>
      <w:bookmarkStart w:id="195" w:name="_Toc23308"/>
      <w:bookmarkStart w:id="196" w:name="_Toc27133722"/>
      <w:bookmarkStart w:id="197" w:name="_Toc18761"/>
      <w:r>
        <w:rPr>
          <w:lang w:val="el-GR"/>
        </w:rPr>
        <w:t>5.7</w:t>
      </w:r>
      <w:r>
        <w:rPr>
          <w:lang w:val="el-GR"/>
        </w:rPr>
        <w:tab/>
        <w:t>Διοικητικές προσφυγές κατά τη διαδικασία εκτέλεσης των συμβάσεων</w:t>
      </w:r>
      <w:bookmarkEnd w:id="195"/>
      <w:bookmarkEnd w:id="196"/>
      <w:bookmarkEnd w:id="197"/>
      <w:r>
        <w:rPr>
          <w:lang w:val="el-GR"/>
        </w:rPr>
        <w:t xml:space="preserve">  </w:t>
      </w:r>
    </w:p>
    <w:p w:rsidR="00D25A28" w:rsidRDefault="00D25A28">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(Διάρκεια εκτελεστικών συμβάσεων), 5.5 (Απόρριψη παραδοτέων – Αντικατάσταση), 5.6 (Κήρυξη οικονομικού φορέα εκπτώτου - Κυρώσεις), καθώς και </w:t>
      </w:r>
      <w:proofErr w:type="spellStart"/>
      <w:r>
        <w:rPr>
          <w:lang w:val="el-GR"/>
        </w:rPr>
        <w:t>κατ΄</w:t>
      </w:r>
      <w:proofErr w:type="spellEnd"/>
      <w:r>
        <w:rPr>
          <w:lang w:val="el-GR"/>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w:t>
      </w:r>
      <w:proofErr w:type="spellStart"/>
      <w:r>
        <w:rPr>
          <w:lang w:val="el-GR"/>
        </w:rPr>
        <w:t>β΄</w:t>
      </w:r>
      <w:proofErr w:type="spellEnd"/>
      <w:r>
        <w:rPr>
          <w:lang w:val="el-GR"/>
        </w:rPr>
        <w:t xml:space="preserve"> και </w:t>
      </w:r>
      <w:proofErr w:type="spellStart"/>
      <w:r>
        <w:rPr>
          <w:lang w:val="el-GR"/>
        </w:rPr>
        <w:t>δ΄</w:t>
      </w:r>
      <w:proofErr w:type="spellEnd"/>
      <w:r>
        <w:rPr>
          <w:lang w:val="el-GR"/>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D25A28" w:rsidRDefault="00D25A28">
      <w:pPr>
        <w:suppressAutoHyphens w:val="0"/>
        <w:autoSpaceDE w:val="0"/>
        <w:rPr>
          <w:lang w:val="el-GR"/>
        </w:rPr>
      </w:pPr>
    </w:p>
    <w:p w:rsidR="00D25A28" w:rsidRDefault="00D25A28">
      <w:pPr>
        <w:pStyle w:val="2"/>
        <w:suppressAutoHyphens w:val="0"/>
        <w:autoSpaceDE w:val="0"/>
        <w:rPr>
          <w:lang w:val="el-GR"/>
        </w:rPr>
      </w:pPr>
      <w:bookmarkStart w:id="198" w:name="_Toc14108398"/>
      <w:bookmarkStart w:id="199" w:name="_Toc5161"/>
      <w:bookmarkStart w:id="200" w:name="_Toc27133723"/>
      <w:bookmarkStart w:id="201" w:name="_Toc13203"/>
      <w:r>
        <w:rPr>
          <w:lang w:val="el-GR"/>
        </w:rPr>
        <w:t>5.8</w:t>
      </w:r>
      <w:r>
        <w:rPr>
          <w:lang w:val="el-GR"/>
        </w:rPr>
        <w:tab/>
        <w:t>Δικαστική επίλυση διαφορών</w:t>
      </w:r>
      <w:bookmarkEnd w:id="198"/>
      <w:bookmarkEnd w:id="199"/>
      <w:bookmarkEnd w:id="200"/>
      <w:bookmarkEnd w:id="201"/>
    </w:p>
    <w:p w:rsidR="00D25A28" w:rsidRDefault="00D25A28">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4412/2016.Πριν από την άσκηση της προσφυγής στο Διοικητικό Εφετείο προηγείται υποχρεωτικά η τήρηση της προβλεπόμενης στο άρθρο 205 </w:t>
      </w:r>
      <w:proofErr w:type="spellStart"/>
      <w:r>
        <w:rPr>
          <w:lang w:val="el-GR"/>
        </w:rPr>
        <w:t>ενδικοφανούς</w:t>
      </w:r>
      <w:proofErr w:type="spellEnd"/>
      <w:r>
        <w:rPr>
          <w:lang w:val="el-GR"/>
        </w:rPr>
        <w:t xml:space="preserve"> διαδικασίας, διαφορετικά η προσφυγή απορρίπτεται ως απαράδεκτη.</w:t>
      </w:r>
    </w:p>
    <w:p w:rsidR="00D25A28" w:rsidRDefault="00D25A28">
      <w:pPr>
        <w:rPr>
          <w:lang w:val="el-GR"/>
        </w:rPr>
      </w:pPr>
      <w:r>
        <w:rPr>
          <w:lang w:val="el-GR"/>
        </w:rPr>
        <w:lastRenderedPageBreak/>
        <w:t xml:space="preserve">Αν ο ανάδοχος της σύμβασης είναι κοινοπραξία, η προσφυγή ασκείται είτε από την ίδια είτε από όλα τα μέλη της. Δεν απαιτείται η τήρηση </w:t>
      </w:r>
      <w:proofErr w:type="spellStart"/>
      <w:r>
        <w:rPr>
          <w:lang w:val="el-GR"/>
        </w:rPr>
        <w:t>ενδικοφανούς</w:t>
      </w:r>
      <w:proofErr w:type="spellEnd"/>
      <w:r>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D25A28" w:rsidRDefault="00D25A28">
      <w:pPr>
        <w:pStyle w:val="2"/>
        <w:suppressAutoHyphens w:val="0"/>
        <w:autoSpaceDE w:val="0"/>
        <w:rPr>
          <w:lang w:val="el-GR"/>
        </w:rPr>
      </w:pPr>
      <w:r>
        <w:rPr>
          <w:lang w:val="el-GR"/>
        </w:rPr>
        <w:t xml:space="preserve"> </w:t>
      </w:r>
      <w:bookmarkStart w:id="202" w:name="_Toc8453"/>
      <w:bookmarkStart w:id="203" w:name="_Toc93922407"/>
      <w:bookmarkStart w:id="204" w:name="_Toc1216"/>
      <w:bookmarkStart w:id="205" w:name="_Toc74088349"/>
      <w:bookmarkStart w:id="206" w:name="_Toc21527"/>
      <w:r>
        <w:rPr>
          <w:lang w:val="el-GR"/>
        </w:rPr>
        <w:t xml:space="preserve">5.9 </w:t>
      </w:r>
      <w:r>
        <w:rPr>
          <w:lang w:val="el-GR"/>
        </w:rPr>
        <w:tab/>
        <w:t>Αναπροσαρμογή τιμής</w:t>
      </w:r>
      <w:bookmarkEnd w:id="202"/>
      <w:bookmarkEnd w:id="203"/>
      <w:bookmarkEnd w:id="204"/>
      <w:bookmarkEnd w:id="205"/>
      <w:bookmarkEnd w:id="206"/>
    </w:p>
    <w:p w:rsidR="00D25A28" w:rsidRPr="004E298B" w:rsidRDefault="00D25A28">
      <w:pPr>
        <w:rPr>
          <w:lang w:val="el-GR"/>
        </w:rPr>
      </w:pPr>
      <w:r>
        <w:rPr>
          <w:lang w:val="el-GR"/>
        </w:rPr>
        <w:t>ΔΕΝ ΠΡΟΒΛΕΠΕΤΑΙ ΣΤΗΝ ΠΑΡΟΥΣΑ ΔΙΑΚΗΡΥΞΗ.</w:t>
      </w:r>
    </w:p>
    <w:p w:rsidR="00916AE6" w:rsidRPr="004E298B" w:rsidRDefault="00916AE6" w:rsidP="00916AE6">
      <w:pPr>
        <w:pStyle w:val="a0"/>
        <w:rPr>
          <w:lang w:val="el-GR"/>
        </w:rPr>
      </w:pPr>
    </w:p>
    <w:p w:rsidR="00D25A28" w:rsidRDefault="00D25A28">
      <w:pPr>
        <w:pStyle w:val="2"/>
        <w:numPr>
          <w:ilvl w:val="0"/>
          <w:numId w:val="7"/>
        </w:numPr>
        <w:suppressAutoHyphens w:val="0"/>
        <w:autoSpaceDE w:val="0"/>
        <w:ind w:left="426" w:hanging="426"/>
        <w:rPr>
          <w:lang w:val="el-GR"/>
        </w:rPr>
      </w:pPr>
      <w:bookmarkStart w:id="207" w:name="_Toc17853"/>
      <w:bookmarkStart w:id="208" w:name="_Toc1617"/>
      <w:r>
        <w:rPr>
          <w:rFonts w:ascii="Calibri" w:hAnsi="Calibri" w:cs="Calibri"/>
          <w:lang w:val="el-GR"/>
        </w:rPr>
        <w:t>ΔΙΑΔΙΚΑΣΙΑ ΑΝΑΘΕΣΗΣ ΕΚΤΕΛΕΣΤΙΚΩΝ ΣΥΜΒΑΣΕΩΝ</w:t>
      </w:r>
      <w:bookmarkEnd w:id="207"/>
      <w:bookmarkEnd w:id="208"/>
    </w:p>
    <w:p w:rsidR="00D25A28" w:rsidRDefault="00D25A28">
      <w:pPr>
        <w:pStyle w:val="2"/>
        <w:rPr>
          <w:rFonts w:ascii="Calibri" w:hAnsi="Calibri" w:cs="Calibri"/>
          <w:lang w:val="el-GR"/>
        </w:rPr>
      </w:pPr>
      <w:bookmarkStart w:id="209" w:name="_Toc26534"/>
      <w:bookmarkStart w:id="210" w:name="_Toc24197"/>
      <w:r>
        <w:rPr>
          <w:rFonts w:ascii="Calibri" w:hAnsi="Calibri" w:cs="Calibri"/>
          <w:lang w:val="el-GR"/>
        </w:rPr>
        <w:t>6.1 Διαδικασία ανάθεσης και απαιτούμενα δικαιολογητικά</w:t>
      </w:r>
      <w:bookmarkEnd w:id="209"/>
      <w:bookmarkEnd w:id="210"/>
    </w:p>
    <w:p w:rsidR="00D25A28" w:rsidRDefault="00D25A28">
      <w:pPr>
        <w:pStyle w:val="3"/>
        <w:ind w:left="0" w:firstLine="0"/>
        <w:rPr>
          <w:rFonts w:ascii="Calibri" w:hAnsi="Calibri" w:cs="Calibri"/>
          <w:iCs/>
          <w:color w:val="729FCF"/>
          <w:szCs w:val="22"/>
          <w:lang w:val="el-GR"/>
        </w:rPr>
      </w:pPr>
      <w:bookmarkStart w:id="211" w:name="_Toc513222805"/>
      <w:bookmarkStart w:id="212" w:name="_Toc26872"/>
      <w:bookmarkStart w:id="213" w:name="_Toc14216"/>
      <w:bookmarkStart w:id="214" w:name="_Toc19123"/>
      <w:r>
        <w:rPr>
          <w:rFonts w:ascii="Calibri" w:hAnsi="Calibri" w:cs="Calibri"/>
          <w:szCs w:val="22"/>
          <w:lang w:val="el-GR"/>
        </w:rPr>
        <w:t>Κριτήριο ανάθεσης συμβάσεων που βασίζονται στη συμφωνία-πλαίσιο (“εκτελεστικές συμβάσεις”)</w:t>
      </w:r>
      <w:bookmarkEnd w:id="211"/>
      <w:bookmarkEnd w:id="212"/>
      <w:bookmarkEnd w:id="213"/>
      <w:bookmarkEnd w:id="214"/>
    </w:p>
    <w:p w:rsidR="00D25A28" w:rsidRDefault="00D25A28">
      <w:pPr>
        <w:rPr>
          <w:rStyle w:val="-0"/>
          <w:rFonts w:cs="Times New Roman"/>
          <w:color w:val="auto"/>
          <w:u w:val="none"/>
          <w:lang w:val="el-GR"/>
        </w:rPr>
      </w:pPr>
      <w:r w:rsidRPr="00D25A28">
        <w:rPr>
          <w:szCs w:val="22"/>
          <w:lang w:val="el-GR"/>
        </w:rPr>
        <w:t>Οι εκτελεστικές συμβάσεις ανατίθενται σύμφωνα με τους όρους και τις προϋποθέσεις της συμφωνίας –π</w:t>
      </w:r>
      <w:r>
        <w:rPr>
          <w:rStyle w:val="-0"/>
          <w:rFonts w:cs="Times New Roman"/>
          <w:color w:val="auto"/>
          <w:u w:val="none"/>
          <w:lang w:val="el-GR"/>
        </w:rPr>
        <w:t xml:space="preserve">λαίσιο. </w:t>
      </w:r>
    </w:p>
    <w:p w:rsidR="00D25A28" w:rsidRDefault="00D25A28">
      <w:pPr>
        <w:rPr>
          <w:rStyle w:val="-0"/>
          <w:rFonts w:cs="Times New Roman"/>
          <w:color w:val="auto"/>
          <w:u w:val="none"/>
          <w:lang w:val="el-GR"/>
        </w:rPr>
      </w:pPr>
      <w:r>
        <w:rPr>
          <w:rStyle w:val="-0"/>
          <w:rFonts w:cs="Times New Roman"/>
          <w:color w:val="auto"/>
          <w:u w:val="none"/>
          <w:lang w:val="el-GR"/>
        </w:rPr>
        <w:t>Ο οικονομικός φορέας θα πρέπει να λάβει υπόψη του κατά το στάδιο υποβολής της προσφοράς του στη συμφωνία-πλαίσιο ότι στην περίπτωση που πρόκειται για συμβάσεις, οι απαιτήσεις των οποίων σε σχέση με την τιμή μεταβάλλονται στο χρόνο (τιμοκατάλογοι προμήθειας υλικών και υπηρεσίας/εργασίας) το ποσοστό έκπτωσης επί της τιμής των εκάστοτε ισχύον των ως ανωτέρω τιμοκαταλόγων που προσέφερε ο συμμετέχων με την αρχική προσφορά του παραμένει σταθερό και αμετάβλητο καθ’ όλη τη διάρκεια της συμφωνίας – πλαισίου και διατηρείται ως κατώτατο όριο για την υποβολή των προσφορών του για την σύναψη των εκτελεστικών συμβάσεων. Ως εκ τούτου ο ανάδοχος με την υποβολή της προσφοράς του για την εκάστοτε συγκεκριμένη εργασία υποχρεούται να προσφέρει ποσοστά έκπτωσης μεγαλύτερα ή ίσα (και σε καμία περίπτωση μικρότερα) από αυτά που είχε προσφέρει στον αρχικό διαγωνισμό για τη σύναψη της συμφωνίας-πλαίσιο.</w:t>
      </w:r>
    </w:p>
    <w:p w:rsidR="00D25A28" w:rsidRDefault="00D25A28">
      <w:pPr>
        <w:widowControl w:val="0"/>
        <w:shd w:val="clear" w:color="auto" w:fill="FFFFFF"/>
        <w:suppressAutoHyphens w:val="0"/>
        <w:spacing w:after="0"/>
        <w:contextualSpacing/>
        <w:rPr>
          <w:rFonts w:eastAsia="Arial Unicode MS" w:cs="Tahoma"/>
          <w:b/>
          <w:bCs/>
          <w:kern w:val="1"/>
          <w:szCs w:val="22"/>
          <w:lang w:val="el-GR" w:bidi="hi-IN"/>
        </w:rPr>
      </w:pPr>
      <w:bookmarkStart w:id="215" w:name="_Hlk59537014"/>
      <w:r>
        <w:rPr>
          <w:rFonts w:eastAsia="Arial Unicode MS" w:cs="Tahoma"/>
          <w:b/>
          <w:bCs/>
          <w:kern w:val="1"/>
          <w:szCs w:val="22"/>
          <w:lang w:val="el-GR" w:bidi="hi-IN"/>
        </w:rPr>
        <w:t>Στην περίπτωση όπου η προκύπτουσα συντήρηση δεν συμπεριλαμβάνεται στον ενδεικτικό πίνακα εργασιών του Παραρτήματος ΙΙ της παρούσας</w:t>
      </w:r>
      <w:bookmarkEnd w:id="215"/>
      <w:r>
        <w:rPr>
          <w:rFonts w:eastAsia="Arial Unicode MS" w:cs="Tahoma"/>
          <w:b/>
          <w:bCs/>
          <w:kern w:val="1"/>
          <w:szCs w:val="22"/>
          <w:lang w:val="el-GR" w:bidi="hi-IN"/>
        </w:rPr>
        <w:t xml:space="preserve"> ή/και στην περίπτωση μη ύπαρξης των ειδών προς προμήθεια, η Αναθέτουσα Αρχή διατηρεί το δικαίωμα έρευνας στην αγορά για το ύψος των προσφερόμενων τιμών, είτε αρχικά, είτε διαδοχικά, για κάθε εκτελεστική σύμβαση και εφόσον διαπιστώσει ότι η οικονομική προσφορά του αναδόχου είναι υψηλή, κοινοποιεί τα ευρήματά της στον ανάδοχο ώστε να δώσει βελτιωμένη προσφορά. Σε περίπτωση όπου η βελτιωμένη προσφορά παραμένει υψηλότερη, η αναθέτουσα αρχή μπορεί να προσφύγει σε εκτός της συμφωνίας-πλαίσιο οικονομικό φορέα για να εκτελέσει τη συντήρηση ή προμήθεια.</w:t>
      </w:r>
    </w:p>
    <w:p w:rsidR="00D25A28" w:rsidRDefault="00D25A28">
      <w:pPr>
        <w:pStyle w:val="Default"/>
        <w:jc w:val="both"/>
        <w:rPr>
          <w:rFonts w:ascii="Calibri" w:hAnsi="Calibri" w:cs="Calibri"/>
          <w:color w:val="auto"/>
          <w:sz w:val="22"/>
        </w:rPr>
      </w:pPr>
    </w:p>
    <w:p w:rsidR="00D25A28" w:rsidRDefault="00D25A28">
      <w:pPr>
        <w:pStyle w:val="Default"/>
        <w:jc w:val="both"/>
        <w:rPr>
          <w:rFonts w:ascii="Calibri" w:hAnsi="Calibri" w:cs="Calibri"/>
          <w:color w:val="auto"/>
          <w:sz w:val="22"/>
        </w:rPr>
      </w:pPr>
      <w:r>
        <w:rPr>
          <w:rFonts w:ascii="Calibri" w:hAnsi="Calibri" w:cs="Calibri"/>
          <w:color w:val="auto"/>
          <w:sz w:val="22"/>
        </w:rPr>
        <w:t>Οι εκτελεστικές συμβάσεις ανατίθενται με τη διαδικασία του άρθρου 32Α του Ν.4412/16 περί διαπραγμάτευσης χωρίς προηγούμενη δημοσίευση, ήτοι κατόπιν πρόσκλησης στον ανάδοχο  για υποβολή αφενός της προσφοράς του και αφετέρου των απαιτούμενων δικαιολογητικών.</w:t>
      </w:r>
    </w:p>
    <w:p w:rsidR="00D25A28" w:rsidRDefault="00D25A28">
      <w:pPr>
        <w:pStyle w:val="Default"/>
        <w:jc w:val="both"/>
        <w:rPr>
          <w:rFonts w:ascii="Calibri" w:hAnsi="Calibri" w:cs="Calibri"/>
          <w:color w:val="auto"/>
          <w:sz w:val="22"/>
        </w:rPr>
      </w:pPr>
    </w:p>
    <w:p w:rsidR="00D25A28" w:rsidRDefault="00D25A28">
      <w:pPr>
        <w:pStyle w:val="normalwithoutspacing"/>
        <w:rPr>
          <w:rFonts w:cs="Arial"/>
          <w:bCs/>
        </w:rPr>
      </w:pPr>
      <w:r>
        <w:t xml:space="preserve">Το δικαιολογητικό που θα κατατίθεται σε έκαστη εκτελεστική σύμβαση θα είναι μία </w:t>
      </w:r>
      <w:r>
        <w:rPr>
          <w:rFonts w:cs="Arial"/>
          <w:bCs/>
        </w:rPr>
        <w:t xml:space="preserve">υπεύθυνη δήλωση, που θα υπογράφεται κατά τα οριζόμενα στο άρθρο 79Α του ν. 4412/2016, στην οποία θα δηλώνεται ότι δεν έχουν επέλθει στο πρόσωπό του αναδόχου </w:t>
      </w:r>
      <w:proofErr w:type="spellStart"/>
      <w:r>
        <w:rPr>
          <w:rFonts w:cs="Arial"/>
          <w:bCs/>
        </w:rPr>
        <w:t>οψιγενείς</w:t>
      </w:r>
      <w:proofErr w:type="spellEnd"/>
      <w:r>
        <w:rPr>
          <w:rFonts w:cs="Arial"/>
          <w:bCs/>
        </w:rPr>
        <w:t xml:space="preserve"> μεταβολές κατά την έννοια του άρθρου 104 του Ν.4412/2016.</w:t>
      </w:r>
    </w:p>
    <w:p w:rsidR="00D25A28" w:rsidRDefault="00D25A28">
      <w:pPr>
        <w:pStyle w:val="Default"/>
        <w:jc w:val="both"/>
        <w:rPr>
          <w:rFonts w:ascii="Calibri" w:hAnsi="Calibri" w:cs="Calibri"/>
          <w:color w:val="auto"/>
          <w:sz w:val="22"/>
        </w:rPr>
      </w:pPr>
    </w:p>
    <w:p w:rsidR="00D25A28" w:rsidRDefault="00D25A28">
      <w:pPr>
        <w:pStyle w:val="Default"/>
        <w:jc w:val="both"/>
        <w:rPr>
          <w:rFonts w:ascii="Calibri" w:hAnsi="Calibri" w:cs="Calibri"/>
          <w:color w:val="auto"/>
          <w:sz w:val="22"/>
        </w:rPr>
      </w:pPr>
      <w:r>
        <w:rPr>
          <w:rFonts w:ascii="Calibri" w:hAnsi="Calibri" w:cs="Calibri"/>
          <w:color w:val="auto"/>
          <w:sz w:val="22"/>
        </w:rPr>
        <w:t>Ως αναθέτουσα αρχή για τις εκτελεστικές συμβάσεις ορίζεται ο Δήμαρχος.</w:t>
      </w:r>
    </w:p>
    <w:p w:rsidR="00D25A28" w:rsidRDefault="00D25A28">
      <w:pPr>
        <w:pStyle w:val="normalwithoutspacing"/>
        <w:rPr>
          <w:rFonts w:cs="Arial"/>
          <w:bCs/>
        </w:rPr>
      </w:pPr>
    </w:p>
    <w:p w:rsidR="00D25A28" w:rsidRDefault="00D25A28">
      <w:pPr>
        <w:pStyle w:val="normalwithoutspacing"/>
        <w:rPr>
          <w:rFonts w:cs="Arial"/>
          <w:bCs/>
        </w:rPr>
      </w:pPr>
      <w:r>
        <w:rPr>
          <w:rFonts w:cs="Arial"/>
          <w:bCs/>
        </w:rPr>
        <w:t>Η αναθέτουσα αρχή κατόπιν της έκδοσης της ανωτέρω απόφασης απευθύνει πρόσκληση στον οικονομικό φορέα να υπογράψει το σχετικό συμφωνητικό σύμφωνα με τα προβλεπόμενα από τις διατάξεις των παρ. 4 και 5 του άρθρου 105 του Ν. 4412/2016.</w:t>
      </w:r>
    </w:p>
    <w:p w:rsidR="00D25A28" w:rsidRDefault="00D25A28">
      <w:pPr>
        <w:rPr>
          <w:lang w:val="el-GR"/>
        </w:rPr>
      </w:pPr>
    </w:p>
    <w:p w:rsidR="00D25A28" w:rsidRDefault="00D25A28">
      <w:pPr>
        <w:rPr>
          <w:lang w:val="el-GR"/>
        </w:rPr>
      </w:pPr>
    </w:p>
    <w:p w:rsidR="00D25A28" w:rsidRDefault="00D25A28">
      <w:pPr>
        <w:pStyle w:val="1"/>
        <w:rPr>
          <w:lang w:val="el-GR"/>
        </w:rPr>
      </w:pPr>
      <w:r>
        <w:rPr>
          <w:rFonts w:ascii="Calibri" w:hAnsi="Calibri" w:cs="Calibri"/>
          <w:lang w:val="el-GR"/>
        </w:rPr>
        <w:lastRenderedPageBreak/>
        <w:t>ΠΑΡΑΡΤΗΜΑΤΑ</w:t>
      </w:r>
    </w:p>
    <w:p w:rsidR="00D25A28" w:rsidRDefault="00D25A28">
      <w:pPr>
        <w:pStyle w:val="2"/>
        <w:tabs>
          <w:tab w:val="clear" w:pos="567"/>
          <w:tab w:val="left" w:pos="0"/>
        </w:tabs>
        <w:ind w:left="0" w:firstLine="0"/>
        <w:rPr>
          <w:i/>
          <w:iCs/>
          <w:color w:val="5B9BD5"/>
          <w:lang w:val="el-GR"/>
        </w:rPr>
      </w:pPr>
      <w:bookmarkStart w:id="216" w:name="_Toc9080"/>
      <w:bookmarkStart w:id="217" w:name="_Toc10386"/>
      <w:bookmarkStart w:id="218" w:name="_Toc27133733"/>
      <w:r>
        <w:rPr>
          <w:lang w:val="el-GR"/>
        </w:rPr>
        <w:t>ΠΑΡΑΡΤΗΜΑ Ι – Αναλυτική Περιγραφή Φυσικού και Οικονομικού Αντικειμένου της Συμφωνίας-πλαίσιο</w:t>
      </w:r>
      <w:bookmarkEnd w:id="216"/>
      <w:r>
        <w:rPr>
          <w:lang w:val="el-GR"/>
        </w:rPr>
        <w:t xml:space="preserve"> </w:t>
      </w:r>
      <w:bookmarkEnd w:id="217"/>
      <w:bookmarkEnd w:id="218"/>
    </w:p>
    <w:p w:rsidR="00D25A28" w:rsidRDefault="00D25A28">
      <w:pPr>
        <w:pStyle w:val="normalwithoutspacing"/>
        <w:rPr>
          <w:i/>
          <w:iCs/>
          <w:color w:val="5B9BD5"/>
          <w:szCs w:val="22"/>
        </w:rPr>
      </w:pPr>
    </w:p>
    <w:p w:rsidR="00D25A28" w:rsidRDefault="00D25A28">
      <w:pPr>
        <w:pStyle w:val="normalwithoutspacing"/>
        <w:rPr>
          <w:szCs w:val="22"/>
        </w:rPr>
      </w:pPr>
      <w:r>
        <w:rPr>
          <w:rFonts w:ascii="Arial" w:hAnsi="Arial" w:cs="Arial"/>
          <w:b/>
          <w:color w:val="002060"/>
          <w:szCs w:val="22"/>
        </w:rPr>
        <w:t xml:space="preserve">ΜΕΡΟΣ Α - ΠΕΡΙΓΡΑΦΗ ΦΥΣΙΚΟΥ ΑΝΤΙΚΕΙΜΕΝΟΥ ΤΗΣ ΣΥΜΦΩΝΙΑΣ-ΠΛΑΙΣΙΟ </w:t>
      </w:r>
    </w:p>
    <w:p w:rsidR="00D25A28" w:rsidRDefault="00D25A28">
      <w:pPr>
        <w:pStyle w:val="a0"/>
        <w:rPr>
          <w:szCs w:val="22"/>
          <w:lang w:val="el-GR"/>
        </w:rPr>
      </w:pPr>
      <w:r>
        <w:rPr>
          <w:szCs w:val="22"/>
          <w:lang w:val="el-GR"/>
        </w:rPr>
        <w:t xml:space="preserve">Αντικείμενο της Συμφωνίας-πλαίσιο είναι  η παροχή υπηρεσιών σε ετήσια βάση και σε βάθος τετραετίας, σύμφωνα με τις διατάξεις της Συμφωνίας – Πλαίσιο, προκειμένου να καλυφθούν οι αντίστοιχες ανάγκες για την υπηρεσία με τίτλο </w:t>
      </w:r>
      <w:r w:rsidRPr="00D25A28">
        <w:rPr>
          <w:szCs w:val="22"/>
          <w:lang w:val="el-GR" w:eastAsia="el-GR"/>
        </w:rPr>
        <w:t>«</w:t>
      </w:r>
      <w:r w:rsidRPr="00D25A28">
        <w:rPr>
          <w:rFonts w:eastAsia="Batang"/>
          <w:b/>
          <w:bCs/>
          <w:szCs w:val="22"/>
          <w:lang w:val="el-GR"/>
        </w:rPr>
        <w:t xml:space="preserve">ΣΥΝΤΗΡΗΣΗ ΚΑΙ ΕΠΙΣΚΕΥΗ </w:t>
      </w:r>
      <w:r>
        <w:rPr>
          <w:rFonts w:eastAsia="Batang"/>
          <w:b/>
          <w:bCs/>
          <w:szCs w:val="22"/>
          <w:lang w:val="el-GR"/>
        </w:rPr>
        <w:t xml:space="preserve">ΤΩΝ </w:t>
      </w:r>
      <w:r w:rsidRPr="00D25A28">
        <w:rPr>
          <w:rFonts w:eastAsia="Batang"/>
          <w:b/>
          <w:bCs/>
          <w:szCs w:val="22"/>
          <w:lang w:val="el-GR"/>
        </w:rPr>
        <w:t xml:space="preserve">ΟΡΓΑΝΩΝ </w:t>
      </w:r>
      <w:r>
        <w:rPr>
          <w:rFonts w:eastAsia="Batang"/>
          <w:b/>
          <w:bCs/>
          <w:szCs w:val="22"/>
          <w:lang w:val="el-GR"/>
        </w:rPr>
        <w:t xml:space="preserve">ΤΩΝ </w:t>
      </w:r>
      <w:r w:rsidRPr="00D25A28">
        <w:rPr>
          <w:rFonts w:eastAsia="Batang"/>
          <w:b/>
          <w:bCs/>
          <w:szCs w:val="22"/>
          <w:lang w:val="el-GR"/>
        </w:rPr>
        <w:t>ΠΑΙΔΙΚΩΝ ΧΑΡΩΝ</w:t>
      </w:r>
      <w:r w:rsidRPr="00D25A28">
        <w:rPr>
          <w:szCs w:val="22"/>
          <w:lang w:val="el-GR" w:eastAsia="el-GR"/>
        </w:rPr>
        <w:t xml:space="preserve">», </w:t>
      </w:r>
      <w:r>
        <w:rPr>
          <w:b/>
          <w:bCs/>
          <w:szCs w:val="22"/>
          <w:lang w:val="el-GR"/>
        </w:rPr>
        <w:t>διάρκειας τεσσάρων</w:t>
      </w:r>
      <w:r w:rsidRPr="00D25A28">
        <w:rPr>
          <w:b/>
          <w:bCs/>
          <w:szCs w:val="22"/>
          <w:lang w:val="el-GR"/>
        </w:rPr>
        <w:t xml:space="preserve"> (4)</w:t>
      </w:r>
      <w:r>
        <w:rPr>
          <w:b/>
          <w:bCs/>
          <w:szCs w:val="22"/>
          <w:lang w:val="el-GR"/>
        </w:rPr>
        <w:t xml:space="preserve"> ετών,</w:t>
      </w:r>
      <w:r>
        <w:rPr>
          <w:szCs w:val="22"/>
          <w:lang w:val="el-GR"/>
        </w:rPr>
        <w:t xml:space="preserve"> του Δήμου Ηρακλείου Αττικής.</w:t>
      </w:r>
    </w:p>
    <w:p w:rsidR="00D25A28" w:rsidRDefault="00D25A28">
      <w:pPr>
        <w:suppressAutoHyphens w:val="0"/>
        <w:rPr>
          <w:szCs w:val="22"/>
          <w:lang w:val="el-GR" w:eastAsia="el-GR"/>
        </w:rPr>
      </w:pPr>
      <w:r w:rsidRPr="00D25A28">
        <w:rPr>
          <w:szCs w:val="22"/>
          <w:lang w:val="el-GR" w:eastAsia="el-GR"/>
        </w:rPr>
        <w:t>Ο έλεγχος, η συντήρηση και η επισκευή των οργάνων παιδικής χαράς επιμηκύνουν τη διάρκεια ζωής τους και διατηρούν το παρέχον επίπεδο ασφαλείας. Η παρούσα αφορά την εκτέλεση εργασιών τακτικής συντήρησης παιδικών χαρών που βρίσκονται στον Δήμο Ηρακλείου Αττικής στο πλαίσιο προγράμματος γενικότερης αναβάθμισης και πιστοποίησης των παιδικών χαρών του Δήμου σύμφωνα με τον καθορισμό των νέων προϋποθέσεων και των τεχνικών προδιαγραφών (ΥΠΕΣ-</w:t>
      </w:r>
      <w:proofErr w:type="spellStart"/>
      <w:r w:rsidRPr="00D25A28">
        <w:rPr>
          <w:szCs w:val="22"/>
          <w:lang w:val="el-GR" w:eastAsia="el-GR"/>
        </w:rPr>
        <w:t>Αρι</w:t>
      </w:r>
      <w:proofErr w:type="spellEnd"/>
      <w:r w:rsidRPr="00D25A28">
        <w:rPr>
          <w:szCs w:val="22"/>
          <w:lang w:val="el-GR" w:eastAsia="el-GR"/>
        </w:rPr>
        <w:t xml:space="preserve">θ. 28492/11-5-2009 (ΦΕΚ Β’ 931), όπως τροποποιήθηκε και συμπληρώθηκε με την ΥΠΕΣ - Αριθ. 27934/14 (ΦΕΚ 2029/Β/14). Οι εργασίες που θα εκτελεσθούν έχουν σκοπό τη διατήρηση ή και επαναφορά των παιδικών χαρών του Δήμου σε επίπεδο ασφαλούς λειτουργίας και πιστοποίησής τους. </w:t>
      </w:r>
    </w:p>
    <w:p w:rsidR="00D25A28" w:rsidRPr="00D25A28" w:rsidRDefault="00D25A28">
      <w:pPr>
        <w:rPr>
          <w:bCs/>
          <w:szCs w:val="22"/>
          <w:lang w:val="el-GR"/>
        </w:rPr>
      </w:pPr>
      <w:r w:rsidRPr="00D25A28">
        <w:rPr>
          <w:bCs/>
          <w:szCs w:val="22"/>
          <w:lang w:val="el-GR"/>
        </w:rPr>
        <w:t>Η παρούσα υπηρεσία αφορά στην ανάθεση εργασιών συντήρησης και επισκευής των οργάνων και του εξοπλισμού είκοσι πέντε (25) παιδικών χαρών του Δήμου Ηρακλείου Αττικής,</w:t>
      </w:r>
      <w:r w:rsidRPr="00D25A28">
        <w:rPr>
          <w:rFonts w:eastAsia="Calibri" w:cs="Times New Roman"/>
          <w:szCs w:val="22"/>
          <w:lang w:val="el-GR" w:eastAsia="en-US"/>
        </w:rPr>
        <w:t xml:space="preserve"> </w:t>
      </w:r>
      <w:r w:rsidRPr="00D25A28">
        <w:rPr>
          <w:bCs/>
          <w:szCs w:val="22"/>
          <w:lang w:val="el-GR"/>
        </w:rPr>
        <w:t>ώστε να καλύπτεται η ανάγκη για σωματική και νοητική ανάπτυξη των παιδιών, μέσω της ψυχαγωγίας τους με χρήση του κατάλληλου εξοπλισμού, ειδικά σχεδιασμένου για το σκοπό αυτό.</w:t>
      </w:r>
    </w:p>
    <w:p w:rsidR="00D25A28" w:rsidRPr="00D25A28" w:rsidRDefault="00D25A28">
      <w:pPr>
        <w:rPr>
          <w:bCs/>
          <w:szCs w:val="22"/>
          <w:lang w:val="el-GR"/>
        </w:rPr>
      </w:pPr>
      <w:r w:rsidRPr="00D25A28">
        <w:rPr>
          <w:bCs/>
          <w:szCs w:val="22"/>
          <w:lang w:val="el-GR"/>
        </w:rPr>
        <w:t>Βασική προϋπόθεση για την ορθή λειτουργία της παιδικής χαράς είναι, αφενός η ασφαλής χρήση της, κατά τα ισχύοντα πρότυπα ασφαλείας ΕΝ 1176 (ΕΝ 1176), ΕΝ 1176-1, ΕΝ 1177 (</w:t>
      </w:r>
      <w:r>
        <w:rPr>
          <w:bCs/>
          <w:szCs w:val="22"/>
        </w:rPr>
        <w:t>EN</w:t>
      </w:r>
      <w:r w:rsidRPr="00D25A28">
        <w:rPr>
          <w:bCs/>
          <w:szCs w:val="22"/>
          <w:lang w:val="el-GR"/>
        </w:rPr>
        <w:t xml:space="preserve"> 1177), ΕΝ 71-3   ή  ισοδύναμα  αυτών,  τις  οδηγίες  του  κατασκευαστή  και  τη συχνότητα χρήσης του εξοπλισμού, όπως ορίζεται στο ΦΕΚ 931Β/18-05-2009 και ΦΕΚ 2029Β/25-07-2014, όπως εκάστοτε ισχύουν και αφετέρου η δημιουργία ενός ευέλικτου χωρικού υπόβαθρου που να μπορεί να τροποποιείται και να εμπλουτίζεται διαρκώς, σύμφωνα με τις τρέχουσες και συνεχώς εξελισσόμενες ανάγκες και τις διεθνείς τάσεις περί σχεδιασμού.</w:t>
      </w:r>
    </w:p>
    <w:p w:rsidR="00D25A28" w:rsidRPr="00D25A28" w:rsidRDefault="00D25A28">
      <w:pPr>
        <w:rPr>
          <w:bCs/>
          <w:szCs w:val="22"/>
          <w:lang w:val="el-GR"/>
        </w:rPr>
      </w:pPr>
      <w:r w:rsidRPr="00D25A28">
        <w:rPr>
          <w:bCs/>
          <w:szCs w:val="22"/>
          <w:lang w:val="el-GR"/>
        </w:rPr>
        <w:t xml:space="preserve">Συγκεκριμένα αφορά στην αντικατάσταση φθαρμένων εξαρτημάτων και τμημάτων των οργάνων, την αποξήλωση ή μετακίνηση οργάνων, δαπέδων κ.λπ. προκειμένου αυτά να είναι ασφαλή για χρήση από παιδιά, </w:t>
      </w:r>
      <w:r w:rsidRPr="00D25A28">
        <w:rPr>
          <w:szCs w:val="22"/>
          <w:lang w:val="el-GR"/>
        </w:rPr>
        <w:t>σύμφωνα με την αρ. 28492/11-5-2009 (ΦΕΚ Β’ 931) απόφαση του Υπουργού Εσωτερικών, όπως τροποποιήθηκε και συμπληρώθηκε με την ΥΠΕΣ - Αριθ. 27934/14 (ΦΕΚ 2029/Β/14).</w:t>
      </w:r>
    </w:p>
    <w:p w:rsidR="00D25A28" w:rsidRPr="00D25A28" w:rsidRDefault="00D25A28">
      <w:pPr>
        <w:rPr>
          <w:bCs/>
          <w:szCs w:val="22"/>
          <w:lang w:val="el-GR"/>
        </w:rPr>
      </w:pPr>
      <w:r w:rsidRPr="00D25A28">
        <w:rPr>
          <w:bCs/>
          <w:szCs w:val="22"/>
          <w:lang w:val="el-GR"/>
        </w:rPr>
        <w:t>Στη συντήρηση περιλαμβάνεται και η προμήθεια των απαραίτητων υλικών για τη λειτουργική αποκατάσταση των οργάνων όπως</w:t>
      </w:r>
      <w:r w:rsidRPr="00D25A28">
        <w:rPr>
          <w:szCs w:val="22"/>
          <w:lang w:val="el-GR"/>
        </w:rPr>
        <w:t xml:space="preserve"> καθίσματα, </w:t>
      </w:r>
      <w:proofErr w:type="spellStart"/>
      <w:r w:rsidRPr="00D25A28">
        <w:rPr>
          <w:szCs w:val="22"/>
          <w:lang w:val="el-GR"/>
        </w:rPr>
        <w:t>πανέλα</w:t>
      </w:r>
      <w:proofErr w:type="spellEnd"/>
      <w:r w:rsidRPr="00D25A28">
        <w:rPr>
          <w:szCs w:val="22"/>
          <w:lang w:val="el-GR"/>
        </w:rPr>
        <w:t xml:space="preserve">, αλυσίδες, τσουλήθρες κ.λπ., καθώς και ο μηνιαίος λειτουργικός έλεγχος εκ μέρους του αναδόχου.  </w:t>
      </w:r>
      <w:r w:rsidRPr="00D25A28">
        <w:rPr>
          <w:bCs/>
          <w:szCs w:val="22"/>
          <w:lang w:val="el-GR"/>
        </w:rPr>
        <w:t>Η επιλογή των εργασιών και των υλικών που απαιτούνται έγινε με βάση αυτοψίες που διενέργησε η Υπηρεσία και με βάση τις παρατηρήσεις των εκθέσεων επιθεώρησης του διαπιστευμένου φορέα.</w:t>
      </w:r>
    </w:p>
    <w:p w:rsidR="00D25A28" w:rsidRDefault="00D25A28">
      <w:pPr>
        <w:rPr>
          <w:bCs/>
          <w:sz w:val="24"/>
          <w:lang w:val="el-GR"/>
        </w:rPr>
      </w:pPr>
      <w:r w:rsidRPr="00D25A28">
        <w:rPr>
          <w:bCs/>
          <w:szCs w:val="22"/>
          <w:lang w:val="el-GR"/>
        </w:rPr>
        <w:t xml:space="preserve">Συντήρηση νοείται κάθε εργασία από ειδικευμένο προσωπικό, η οποία έχει σκοπό τη διατήρηση ή την επαναφορά του εξοπλισμού της παιδικής χαράς, στο επίπεδο λειτουργίας και ασφάλειας που είχε κατά το στάδιο της αρχικής εγκατάστασής του, καθώς και τη συμμόρφωση στις παρατηρήσεις του ελέγχου, που πραγματοποιήθηκε από τον διαπιστευμένο φορέα ελέγχου. </w:t>
      </w:r>
    </w:p>
    <w:p w:rsidR="00D25A28" w:rsidRDefault="00D25A28">
      <w:pPr>
        <w:rPr>
          <w:lang w:val="el-GR"/>
        </w:rPr>
      </w:pPr>
      <w:r>
        <w:rPr>
          <w:rFonts w:eastAsia="Calibri"/>
          <w:szCs w:val="22"/>
          <w:lang w:val="el-GR"/>
        </w:rPr>
        <w:t>Η προσφυγή στον τρόπο εκτέλεσης της παρούσας σύμβασης, ήτοι η επιλογή της διαδικασίας της συμφωνίας-πλαίσιο</w:t>
      </w:r>
      <w:r>
        <w:rPr>
          <w:szCs w:val="22"/>
          <w:lang w:val="el-GR"/>
        </w:rPr>
        <w:t xml:space="preserve">, </w:t>
      </w:r>
      <w:r>
        <w:rPr>
          <w:rFonts w:eastAsia="Calibri"/>
          <w:szCs w:val="22"/>
          <w:lang w:val="el-GR"/>
        </w:rPr>
        <w:t xml:space="preserve">καθίσταται αναγκαία, </w:t>
      </w:r>
      <w:r>
        <w:rPr>
          <w:szCs w:val="22"/>
          <w:lang w:val="el-GR"/>
        </w:rPr>
        <w:t>καθώς η εν λόγω διαδικασία επιτρέπει στο Δήμο να εκτελεί τις υπηρεσίες που απαιτούνται σύμφωνα με τις εκάστοτε ανάγκες του και να μη περιορίζεται αυστηρά στην προμέτρηση ποσοτήτων, καθώς οι τελευταίες δεν είναι δυνατό να προσδιοριστούν .</w:t>
      </w:r>
    </w:p>
    <w:p w:rsidR="00D25A28" w:rsidRDefault="00D25A28">
      <w:pPr>
        <w:rPr>
          <w:lang w:val="el-GR"/>
        </w:rPr>
      </w:pPr>
      <w:r>
        <w:rPr>
          <w:lang w:val="el-GR"/>
        </w:rPr>
        <w:t>Η προς ανάθεση υπηρεσία κατατάσσεται στον ακόλουθο κωδικό του Κοινού Λεξιλογίου δημοσίων συμβάσεων (</w:t>
      </w:r>
      <w:r>
        <w:t>CPV</w:t>
      </w:r>
      <w:r>
        <w:rPr>
          <w:lang w:val="el-GR"/>
        </w:rPr>
        <w:t xml:space="preserve">) : </w:t>
      </w:r>
    </w:p>
    <w:tbl>
      <w:tblPr>
        <w:tblpPr w:leftFromText="180" w:rightFromText="180" w:vertAnchor="text" w:horzAnchor="margin" w:tblpY="4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4"/>
        <w:gridCol w:w="5310"/>
      </w:tblGrid>
      <w:tr w:rsidR="00D25A28">
        <w:tc>
          <w:tcPr>
            <w:tcW w:w="4234" w:type="dxa"/>
            <w:shd w:val="clear" w:color="auto" w:fill="F4B084"/>
          </w:tcPr>
          <w:p w:rsidR="00D25A28" w:rsidRDefault="00D25A28">
            <w:pPr>
              <w:pStyle w:val="a0"/>
              <w:widowControl w:val="0"/>
              <w:spacing w:after="120"/>
              <w:jc w:val="center"/>
              <w:rPr>
                <w:rFonts w:cs="Calibri"/>
                <w:lang w:val="el-GR"/>
              </w:rPr>
            </w:pPr>
            <w:r>
              <w:rPr>
                <w:rFonts w:cs="Calibri"/>
                <w:b/>
                <w:bCs/>
              </w:rPr>
              <w:lastRenderedPageBreak/>
              <w:t>CPV</w:t>
            </w:r>
          </w:p>
        </w:tc>
        <w:tc>
          <w:tcPr>
            <w:tcW w:w="5310" w:type="dxa"/>
            <w:shd w:val="clear" w:color="auto" w:fill="F4B084"/>
          </w:tcPr>
          <w:p w:rsidR="00D25A28" w:rsidRDefault="00D25A28">
            <w:pPr>
              <w:pStyle w:val="a0"/>
              <w:widowControl w:val="0"/>
              <w:spacing w:after="120"/>
              <w:jc w:val="center"/>
              <w:rPr>
                <w:rFonts w:cs="Calibri"/>
                <w:b/>
                <w:bCs/>
                <w:lang w:val="el-GR"/>
              </w:rPr>
            </w:pPr>
            <w:r>
              <w:rPr>
                <w:rFonts w:cs="Calibri"/>
                <w:b/>
                <w:bCs/>
                <w:lang w:val="el-GR"/>
              </w:rPr>
              <w:t>ΠΕΡΙΓΡΑΦΗ</w:t>
            </w:r>
          </w:p>
        </w:tc>
      </w:tr>
      <w:tr w:rsidR="00D25A28" w:rsidRPr="002A4AEC">
        <w:tc>
          <w:tcPr>
            <w:tcW w:w="4234" w:type="dxa"/>
            <w:vAlign w:val="center"/>
          </w:tcPr>
          <w:p w:rsidR="00D25A28" w:rsidRDefault="00D25A28">
            <w:pPr>
              <w:jc w:val="center"/>
              <w:textAlignment w:val="center"/>
              <w:rPr>
                <w:rFonts w:cs="Arial"/>
                <w:color w:val="000000"/>
                <w:szCs w:val="22"/>
                <w:lang w:val="el-GR"/>
              </w:rPr>
            </w:pPr>
            <w:r>
              <w:rPr>
                <w:rFonts w:cs="Arial"/>
                <w:color w:val="000000"/>
                <w:szCs w:val="22"/>
                <w:lang w:val="en-US" w:bidi="ar"/>
              </w:rPr>
              <w:t>50870000-4</w:t>
            </w:r>
          </w:p>
        </w:tc>
        <w:tc>
          <w:tcPr>
            <w:tcW w:w="5310" w:type="dxa"/>
            <w:vAlign w:val="center"/>
          </w:tcPr>
          <w:p w:rsidR="00D25A28" w:rsidRDefault="00D25A28">
            <w:pPr>
              <w:jc w:val="center"/>
              <w:textAlignment w:val="center"/>
              <w:rPr>
                <w:rFonts w:cs="Arial"/>
                <w:color w:val="000000"/>
                <w:szCs w:val="22"/>
                <w:lang w:val="el-GR"/>
              </w:rPr>
            </w:pPr>
            <w:r w:rsidRPr="00D25A28">
              <w:rPr>
                <w:rFonts w:cs="Arial"/>
                <w:color w:val="000000"/>
                <w:szCs w:val="22"/>
                <w:lang w:val="el-GR" w:bidi="ar"/>
              </w:rPr>
              <w:t>Υπηρεσίες επισκευής και συντήρησης εξοπλισμού παιδικής χαράς</w:t>
            </w:r>
          </w:p>
        </w:tc>
      </w:tr>
    </w:tbl>
    <w:p w:rsidR="00D25A28" w:rsidRDefault="00D25A28">
      <w:pPr>
        <w:pStyle w:val="a0"/>
        <w:rPr>
          <w:szCs w:val="22"/>
          <w:lang w:val="el-GR"/>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Λόγω των ανωτέρω, ο ενδεικτικός προϋπολογισμός της παρούσης δεν περιλαμβάνει ποσότητες των επιμέρους υπηρεσιών, αλλά μόνο την κατ’ εκτίμηση συνολική δαπάνη αυτών για τέσσερα (</w:t>
      </w:r>
      <w:r w:rsidRPr="00D25A28">
        <w:rPr>
          <w:rFonts w:eastAsia="Carlito" w:cs="Times New Roman"/>
          <w:spacing w:val="-3"/>
          <w:kern w:val="1"/>
          <w:lang w:val="el-GR" w:eastAsia="el-GR" w:bidi="en-US"/>
        </w:rPr>
        <w:t>4</w:t>
      </w:r>
      <w:r>
        <w:rPr>
          <w:rFonts w:eastAsia="Carlito" w:cs="Times New Roman"/>
          <w:spacing w:val="-3"/>
          <w:kern w:val="1"/>
          <w:lang w:val="el-GR" w:eastAsia="el-GR" w:bidi="en-US"/>
        </w:rPr>
        <w:t>) έτη, η οποία εκτιμήθηκε βάσει των συνολικών δαπανών που πραγματοποιήθηκαν για σχετικές υπηρεσίες τα προηγούμενα τέσσερα (</w:t>
      </w:r>
      <w:r w:rsidRPr="00D25A28">
        <w:rPr>
          <w:rFonts w:eastAsia="Carlito" w:cs="Times New Roman"/>
          <w:spacing w:val="-3"/>
          <w:kern w:val="1"/>
          <w:lang w:val="el-GR" w:eastAsia="el-GR" w:bidi="en-US"/>
        </w:rPr>
        <w:t>4</w:t>
      </w:r>
      <w:r>
        <w:rPr>
          <w:rFonts w:eastAsia="Carlito" w:cs="Times New Roman"/>
          <w:spacing w:val="-3"/>
          <w:kern w:val="1"/>
          <w:lang w:val="el-GR" w:eastAsia="el-GR" w:bidi="en-US"/>
        </w:rPr>
        <w:t>) έτη.</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 xml:space="preserve">Η παρούσα σύμβαση δεν μπορεί να διαιρεθεί σε τμήματα, διότι το αντικείμενο της εργασίας είναι ενιαίο, η σειρά των εργασιών πρέπει να γίνεται συντονισμένα και με συγκεκριμένη χρονική ακολουθία και η εμπλοκή περισσοτέρων του ενός Αναδόχων, θα είχε σαν αποτέλεσμα την μη ορθή εκτέλεση του </w:t>
      </w:r>
      <w:proofErr w:type="spellStart"/>
      <w:r>
        <w:rPr>
          <w:rFonts w:eastAsia="Carlito" w:cs="Times New Roman"/>
          <w:spacing w:val="-3"/>
          <w:kern w:val="1"/>
          <w:lang w:val="el-GR" w:eastAsia="el-GR" w:bidi="en-US"/>
        </w:rPr>
        <w:t>συνολου</w:t>
      </w:r>
      <w:proofErr w:type="spellEnd"/>
      <w:r>
        <w:rPr>
          <w:rFonts w:eastAsia="Carlito" w:cs="Times New Roman"/>
          <w:spacing w:val="-3"/>
          <w:kern w:val="1"/>
          <w:lang w:val="el-GR" w:eastAsia="el-GR" w:bidi="en-US"/>
        </w:rPr>
        <w:t xml:space="preserve"> της εργασίας.</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Συνακόλουθα, στον διαγωνισμό γίνονται δεκτές προσφορές που αφορούν μόνο στο σύνολο των υπηρεσιών συντήρησης και</w:t>
      </w:r>
      <w:r w:rsidRPr="00D25A28">
        <w:rPr>
          <w:rFonts w:eastAsia="Carlito" w:cs="Times New Roman"/>
          <w:spacing w:val="-3"/>
          <w:kern w:val="1"/>
          <w:lang w:val="el-GR" w:eastAsia="el-GR" w:bidi="en-US"/>
        </w:rPr>
        <w:t xml:space="preserve"> επισκευής των οργάνων των παιδικών χαρών του Δήμου</w:t>
      </w:r>
      <w:r>
        <w:rPr>
          <w:rFonts w:eastAsia="Carlito" w:cs="Times New Roman"/>
          <w:spacing w:val="-3"/>
          <w:kern w:val="1"/>
          <w:lang w:val="el-GR" w:eastAsia="el-GR" w:bidi="en-US"/>
        </w:rPr>
        <w:t xml:space="preserve">. </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Οι κυριότερες εργασίες που τυχόν θα προκύψουν καθώς και η ενδεικτική δαπάνη για την εκτέλεση αυτών, δίδονται</w:t>
      </w:r>
      <w:r w:rsidRPr="00D25A28">
        <w:rPr>
          <w:rFonts w:eastAsia="Carlito" w:cs="Times New Roman"/>
          <w:spacing w:val="-3"/>
          <w:kern w:val="1"/>
          <w:lang w:val="el-GR" w:eastAsia="el-GR" w:bidi="en-US"/>
        </w:rPr>
        <w:t xml:space="preserve"> </w:t>
      </w:r>
      <w:r>
        <w:rPr>
          <w:rFonts w:eastAsia="Carlito" w:cs="Times New Roman"/>
          <w:spacing w:val="-3"/>
          <w:kern w:val="1"/>
          <w:lang w:val="el-GR" w:eastAsia="el-GR" w:bidi="en-US"/>
        </w:rPr>
        <w:t>στο Παράρτημα IΙ της παρούσας. Οι προαναφερόμενες ενδεικτικές εργασίες</w:t>
      </w:r>
      <w:r w:rsidRPr="00D25A28">
        <w:rPr>
          <w:rFonts w:eastAsia="Carlito" w:cs="Times New Roman"/>
          <w:spacing w:val="-3"/>
          <w:kern w:val="1"/>
          <w:lang w:val="el-GR" w:eastAsia="el-GR" w:bidi="en-US"/>
        </w:rPr>
        <w:t xml:space="preserve"> </w:t>
      </w:r>
      <w:r>
        <w:rPr>
          <w:rFonts w:eastAsia="Carlito" w:cs="Times New Roman"/>
          <w:spacing w:val="-3"/>
          <w:kern w:val="1"/>
          <w:lang w:val="el-GR" w:eastAsia="el-GR" w:bidi="en-US"/>
        </w:rPr>
        <w:t>συντήρησης και</w:t>
      </w:r>
      <w:r w:rsidRPr="00D25A28">
        <w:rPr>
          <w:rFonts w:eastAsia="Carlito" w:cs="Times New Roman"/>
          <w:spacing w:val="-3"/>
          <w:kern w:val="1"/>
          <w:lang w:val="el-GR" w:eastAsia="el-GR" w:bidi="en-US"/>
        </w:rPr>
        <w:t xml:space="preserve"> επισκευής των οργάνων των παιδικών χαρών του Δήμου</w:t>
      </w:r>
      <w:r>
        <w:rPr>
          <w:rFonts w:eastAsia="Carlito" w:cs="Times New Roman"/>
          <w:spacing w:val="-3"/>
          <w:kern w:val="1"/>
          <w:lang w:val="el-GR" w:eastAsia="el-GR" w:bidi="en-US"/>
        </w:rPr>
        <w:t xml:space="preserve"> δεν αποκλείουν την ανάγκη και άλλου είδους εργασίας η οποία δεν μπορεί να προβλεφθεί.</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rFonts w:eastAsia="Carlito" w:cs="Times New Roman"/>
          <w:spacing w:val="-3"/>
          <w:kern w:val="1"/>
          <w:lang w:val="el-GR" w:eastAsia="el-GR" w:bidi="en-US"/>
        </w:rPr>
      </w:pPr>
      <w:r>
        <w:rPr>
          <w:rFonts w:eastAsia="Carlito" w:cs="Times New Roman"/>
          <w:spacing w:val="-3"/>
          <w:kern w:val="1"/>
          <w:lang w:val="el-GR" w:eastAsia="el-GR" w:bidi="en-US"/>
        </w:rPr>
        <w:t>Οι τιμές του πίνακα περιλαμβάνουν την ενδεικτική δαπάνη για την εκτέλεση της εργασίας, συμπεριλαμβανόμενης της δαπάνης του απαιτούμενου εργατοτεχνικού προσωπικού, των μηχανημάτων και εργαλείων, της επάλειψης των τομών,  της δαπάνης απομάκρυνσης των προϊόντων καθώς και της αφαίρεσης αυτών.</w:t>
      </w:r>
    </w:p>
    <w:p w:rsidR="00D25A28" w:rsidRDefault="00D25A28">
      <w:pPr>
        <w:rPr>
          <w:lang w:val="el-GR"/>
        </w:rPr>
      </w:pPr>
    </w:p>
    <w:p w:rsidR="00D25A28" w:rsidRPr="00D25A28" w:rsidRDefault="00D25A28">
      <w:pPr>
        <w:rPr>
          <w:lang w:val="el-GR"/>
        </w:rPr>
      </w:pPr>
      <w:r>
        <w:rPr>
          <w:lang w:val="el-GR"/>
        </w:rPr>
        <w:t>Η ολοκλήρωση αυτής της διαγωνιστικής διαδικασίας θα οδηγήσει στη σύναψη συμφωνίας – πλαίσιο με έναν οικονομικό φορέα</w:t>
      </w:r>
      <w:r w:rsidRPr="00D25A28">
        <w:rPr>
          <w:lang w:val="el-GR"/>
        </w:rPr>
        <w:t xml:space="preserve"> </w:t>
      </w:r>
      <w:r>
        <w:rPr>
          <w:lang w:val="el-GR"/>
        </w:rPr>
        <w:t>για το σύνολο των υπηρεσιών της παρούσας.</w:t>
      </w:r>
    </w:p>
    <w:p w:rsidR="00D25A28" w:rsidRDefault="00D25A28">
      <w:pPr>
        <w:snapToGrid w:val="0"/>
        <w:spacing w:beforeLines="50" w:before="120"/>
        <w:rPr>
          <w:i/>
          <w:iCs/>
          <w:color w:val="729FCF"/>
          <w:szCs w:val="22"/>
          <w:lang w:val="el-GR"/>
        </w:rPr>
      </w:pPr>
      <w:r>
        <w:rPr>
          <w:szCs w:val="22"/>
          <w:lang w:val="el-GR"/>
        </w:rPr>
        <w:t xml:space="preserve">Η εκτιμώμενη αξία της συμφωνίας-πλαίσιο ανέρχεται στο ποσό των </w:t>
      </w:r>
      <w:r w:rsidRPr="00D25A28">
        <w:rPr>
          <w:rFonts w:eastAsia="Calibri"/>
          <w:b/>
          <w:bCs/>
          <w:szCs w:val="22"/>
          <w:lang w:val="el-GR" w:eastAsia="en-US"/>
        </w:rPr>
        <w:t>379.032,26</w:t>
      </w:r>
      <w:r>
        <w:rPr>
          <w:b/>
          <w:bCs/>
          <w:szCs w:val="22"/>
          <w:lang w:val="el-GR"/>
        </w:rPr>
        <w:t>€</w:t>
      </w:r>
      <w:r>
        <w:rPr>
          <w:szCs w:val="22"/>
          <w:lang w:val="el-GR"/>
        </w:rPr>
        <w:t xml:space="preserve"> προ ΦΠΑ (προϋπολογισμός συμπ. ΦΠΑ 24%:  </w:t>
      </w:r>
      <w:r w:rsidRPr="00D25A28">
        <w:rPr>
          <w:rFonts w:eastAsia="Calibri"/>
          <w:b/>
          <w:szCs w:val="22"/>
          <w:lang w:val="el-GR" w:eastAsia="en-US"/>
        </w:rPr>
        <w:t>470.000,00</w:t>
      </w:r>
      <w:r>
        <w:rPr>
          <w:b/>
          <w:bCs/>
          <w:szCs w:val="22"/>
          <w:lang w:val="el-GR"/>
        </w:rPr>
        <w:t>€</w:t>
      </w:r>
      <w:r>
        <w:rPr>
          <w:szCs w:val="22"/>
          <w:lang w:val="el-GR"/>
        </w:rPr>
        <w:t xml:space="preserve">, ποσό ΦΠΑ 24%: </w:t>
      </w:r>
      <w:r w:rsidRPr="00D25A28">
        <w:rPr>
          <w:rFonts w:eastAsia="Calibri"/>
          <w:b/>
          <w:bCs/>
          <w:szCs w:val="22"/>
          <w:lang w:val="el-GR" w:eastAsia="en-US"/>
        </w:rPr>
        <w:t>90.967,74</w:t>
      </w:r>
      <w:r>
        <w:rPr>
          <w:b/>
          <w:bCs/>
          <w:szCs w:val="22"/>
          <w:lang w:val="el-GR"/>
        </w:rPr>
        <w:t>€</w:t>
      </w:r>
      <w:r>
        <w:rPr>
          <w:szCs w:val="22"/>
          <w:lang w:val="el-GR"/>
        </w:rPr>
        <w:t xml:space="preserve">). </w:t>
      </w:r>
      <w:r>
        <w:rPr>
          <w:i/>
          <w:iCs/>
          <w:color w:val="729FCF"/>
          <w:szCs w:val="22"/>
          <w:lang w:val="el-GR"/>
        </w:rPr>
        <w:t xml:space="preserve"> </w:t>
      </w:r>
    </w:p>
    <w:p w:rsidR="00D25A28" w:rsidRDefault="00D25A28">
      <w:pPr>
        <w:snapToGrid w:val="0"/>
        <w:spacing w:beforeLines="50" w:before="120"/>
        <w:rPr>
          <w:szCs w:val="22"/>
          <w:lang w:val="el-GR"/>
        </w:rPr>
      </w:pPr>
      <w:r>
        <w:rPr>
          <w:b/>
          <w:bCs/>
          <w:iCs/>
          <w:lang w:val="el-GR"/>
        </w:rPr>
        <w:t xml:space="preserve">Η εκτιμώμενη αξία είναι ενδεικτική και μη δεσμευτική, ως προς την εξάντλησή της, και προέκυψε </w:t>
      </w:r>
      <w:r>
        <w:rPr>
          <w:b/>
          <w:bCs/>
          <w:szCs w:val="22"/>
          <w:lang w:val="el-GR"/>
        </w:rPr>
        <w:t>από έρευνα που πραγματοποιήθηκε στην ελεύθερη αγορά σε συνδυασμό με την εμπειρία των στελεχών του Δήμου μας από προηγούμενες δαπάνες</w:t>
      </w:r>
      <w:r>
        <w:rPr>
          <w:szCs w:val="22"/>
          <w:lang w:val="el-GR"/>
        </w:rPr>
        <w:t>.</w:t>
      </w:r>
    </w:p>
    <w:p w:rsidR="00D25A28" w:rsidRDefault="00D25A28">
      <w:pPr>
        <w:rPr>
          <w:i/>
          <w:iCs/>
          <w:color w:val="5B9BD5"/>
          <w:lang w:val="el-GR"/>
        </w:rPr>
      </w:pPr>
      <w:r>
        <w:rPr>
          <w:lang w:val="el-GR"/>
        </w:rPr>
        <w:t>Η αξία των επιμέρους συμβάσεων που θα κληθεί/</w:t>
      </w:r>
      <w:proofErr w:type="spellStart"/>
      <w:r>
        <w:rPr>
          <w:lang w:val="el-GR"/>
        </w:rPr>
        <w:t>ούν</w:t>
      </w:r>
      <w:proofErr w:type="spellEnd"/>
      <w:r>
        <w:rPr>
          <w:lang w:val="el-GR"/>
        </w:rPr>
        <w:t xml:space="preserve">  να υπογράψει/</w:t>
      </w:r>
      <w:proofErr w:type="spellStart"/>
      <w:r>
        <w:rPr>
          <w:lang w:val="el-GR"/>
        </w:rPr>
        <w:t>ουν</w:t>
      </w:r>
      <w:proofErr w:type="spellEnd"/>
      <w:r>
        <w:rPr>
          <w:lang w:val="el-GR"/>
        </w:rPr>
        <w:t xml:space="preserve"> ο/οι οικονομικός/</w:t>
      </w:r>
      <w:proofErr w:type="spellStart"/>
      <w:r>
        <w:rPr>
          <w:lang w:val="el-GR"/>
        </w:rPr>
        <w:t>οί</w:t>
      </w:r>
      <w:proofErr w:type="spellEnd"/>
      <w:r>
        <w:rPr>
          <w:lang w:val="el-GR"/>
        </w:rPr>
        <w:t xml:space="preserve"> φορέας/</w:t>
      </w:r>
      <w:proofErr w:type="spellStart"/>
      <w:r>
        <w:rPr>
          <w:lang w:val="el-GR"/>
        </w:rPr>
        <w:t>είς</w:t>
      </w:r>
      <w:proofErr w:type="spellEnd"/>
      <w:r>
        <w:rPr>
          <w:lang w:val="el-GR"/>
        </w:rPr>
        <w:t xml:space="preserve"> στο πλαίσιο της συμφωνίας-πλαίσιο με την αναθέτουσα αρχή («εκτελεστικές συμβάσεις») θα ορίζεται ρητώς, είτε στην παραγγελία, είτε στην πρόσκληση υποβολής προσφοράς από τους οικονομικούς φορείς που έχουν υπογράψει συμφωνία-πλαίσιο. </w:t>
      </w:r>
      <w:r>
        <w:rPr>
          <w:i/>
          <w:iCs/>
          <w:lang w:val="el-GR"/>
        </w:rPr>
        <w:t xml:space="preserve"> </w:t>
      </w:r>
    </w:p>
    <w:p w:rsidR="00D25A28" w:rsidRDefault="00D25A28">
      <w:pPr>
        <w:ind w:right="111"/>
        <w:rPr>
          <w:rFonts w:eastAsia="Arial" w:cs="Arial"/>
          <w:szCs w:val="18"/>
          <w:lang w:val="el-GR"/>
        </w:rPr>
      </w:pPr>
      <w:r>
        <w:rPr>
          <w:rFonts w:eastAsia="Times New Roman"/>
          <w:lang w:val="el-GR"/>
        </w:rPr>
        <w:t>Η διάρκεια της συμφωνίας – πλαίσιο ορίζεται στα τέσσερα (4) έτη από την υπογραφή και την ανάρτηση αυτής στο ΚΗΜΔΗΣ.</w:t>
      </w:r>
    </w:p>
    <w:p w:rsidR="00D25A28" w:rsidRDefault="00D25A28">
      <w:pPr>
        <w:spacing w:before="6" w:line="247" w:lineRule="auto"/>
        <w:ind w:right="109"/>
        <w:rPr>
          <w:rFonts w:eastAsia="Times New Roman"/>
          <w:lang w:val="el-GR"/>
        </w:rPr>
      </w:pPr>
      <w:r>
        <w:rPr>
          <w:rFonts w:eastAsia="Arial" w:cs="Arial"/>
          <w:lang w:val="el-GR"/>
        </w:rPr>
        <w:t>Η</w:t>
      </w:r>
      <w:r>
        <w:rPr>
          <w:rFonts w:eastAsia="Arial" w:cs="Arial"/>
          <w:spacing w:val="10"/>
          <w:lang w:val="el-GR"/>
        </w:rPr>
        <w:t xml:space="preserve"> </w:t>
      </w:r>
      <w:r>
        <w:rPr>
          <w:rFonts w:eastAsia="Arial" w:cs="Arial"/>
          <w:spacing w:val="-1"/>
          <w:lang w:val="el-GR"/>
        </w:rPr>
        <w:t>συμφωνία-πλαίσιο</w:t>
      </w:r>
      <w:r>
        <w:rPr>
          <w:rFonts w:eastAsia="Arial" w:cs="Arial"/>
          <w:spacing w:val="10"/>
          <w:lang w:val="el-GR"/>
        </w:rPr>
        <w:t xml:space="preserve"> </w:t>
      </w:r>
      <w:r>
        <w:rPr>
          <w:rFonts w:eastAsia="Arial" w:cs="Arial"/>
          <w:lang w:val="el-GR"/>
        </w:rPr>
        <w:t>λύεται</w:t>
      </w:r>
      <w:r>
        <w:rPr>
          <w:rFonts w:eastAsia="Arial" w:cs="Arial"/>
          <w:spacing w:val="10"/>
          <w:lang w:val="el-GR"/>
        </w:rPr>
        <w:t xml:space="preserve"> </w:t>
      </w:r>
      <w:r>
        <w:rPr>
          <w:rFonts w:eastAsia="Arial" w:cs="Arial"/>
          <w:lang w:val="el-GR"/>
        </w:rPr>
        <w:t>με</w:t>
      </w:r>
      <w:r>
        <w:rPr>
          <w:rFonts w:eastAsia="Arial" w:cs="Arial"/>
          <w:spacing w:val="10"/>
          <w:lang w:val="el-GR"/>
        </w:rPr>
        <w:t xml:space="preserve"> </w:t>
      </w:r>
      <w:r>
        <w:rPr>
          <w:rFonts w:eastAsia="Arial" w:cs="Arial"/>
          <w:spacing w:val="-1"/>
          <w:lang w:val="el-GR"/>
        </w:rPr>
        <w:t xml:space="preserve">την </w:t>
      </w:r>
      <w:r>
        <w:rPr>
          <w:rFonts w:eastAsia="Times New Roman"/>
          <w:spacing w:val="-1"/>
          <w:lang w:val="el-GR"/>
        </w:rPr>
        <w:t>ολοκλήρωση</w:t>
      </w:r>
      <w:r>
        <w:rPr>
          <w:rFonts w:eastAsia="Times New Roman"/>
          <w:spacing w:val="7"/>
          <w:lang w:val="el-GR"/>
        </w:rPr>
        <w:t xml:space="preserve"> </w:t>
      </w:r>
      <w:r>
        <w:rPr>
          <w:rFonts w:eastAsia="Times New Roman"/>
          <w:spacing w:val="-1"/>
          <w:lang w:val="el-GR"/>
        </w:rPr>
        <w:t>του</w:t>
      </w:r>
      <w:r>
        <w:rPr>
          <w:rFonts w:eastAsia="Times New Roman"/>
          <w:spacing w:val="7"/>
          <w:lang w:val="el-GR"/>
        </w:rPr>
        <w:t xml:space="preserve"> </w:t>
      </w:r>
      <w:r>
        <w:rPr>
          <w:rFonts w:eastAsia="Times New Roman"/>
          <w:spacing w:val="-1"/>
          <w:lang w:val="el-GR"/>
        </w:rPr>
        <w:t>χρηματικού</w:t>
      </w:r>
      <w:r>
        <w:rPr>
          <w:rFonts w:eastAsia="Times New Roman"/>
          <w:spacing w:val="6"/>
          <w:lang w:val="el-GR"/>
        </w:rPr>
        <w:t xml:space="preserve"> </w:t>
      </w:r>
      <w:r>
        <w:rPr>
          <w:rFonts w:eastAsia="Times New Roman"/>
          <w:spacing w:val="-1"/>
          <w:lang w:val="el-GR"/>
        </w:rPr>
        <w:t>της</w:t>
      </w:r>
      <w:r>
        <w:rPr>
          <w:rFonts w:eastAsia="Times New Roman"/>
          <w:spacing w:val="7"/>
          <w:lang w:val="el-GR"/>
        </w:rPr>
        <w:t xml:space="preserve"> </w:t>
      </w:r>
      <w:r>
        <w:rPr>
          <w:rFonts w:eastAsia="Times New Roman"/>
          <w:spacing w:val="-1"/>
          <w:lang w:val="el-GR"/>
        </w:rPr>
        <w:t>αντικειμένου</w:t>
      </w:r>
      <w:r>
        <w:rPr>
          <w:rFonts w:eastAsia="Times New Roman"/>
          <w:spacing w:val="7"/>
          <w:lang w:val="el-GR"/>
        </w:rPr>
        <w:t xml:space="preserve"> </w:t>
      </w:r>
      <w:r>
        <w:rPr>
          <w:rFonts w:eastAsia="Times New Roman"/>
          <w:spacing w:val="-1"/>
          <w:lang w:val="el-GR"/>
        </w:rPr>
        <w:t>σύμφωνα με τον ενδεικτικό προϋπολογισμό, ακόμη</w:t>
      </w:r>
      <w:r>
        <w:rPr>
          <w:rFonts w:eastAsia="Times New Roman"/>
          <w:spacing w:val="5"/>
          <w:lang w:val="el-GR"/>
        </w:rPr>
        <w:t xml:space="preserve"> </w:t>
      </w:r>
      <w:r>
        <w:rPr>
          <w:rFonts w:eastAsia="Times New Roman"/>
          <w:lang w:val="el-GR"/>
        </w:rPr>
        <w:t>και</w:t>
      </w:r>
      <w:r>
        <w:rPr>
          <w:rFonts w:eastAsia="Times New Roman"/>
          <w:spacing w:val="6"/>
          <w:lang w:val="el-GR"/>
        </w:rPr>
        <w:t xml:space="preserve"> </w:t>
      </w:r>
      <w:r>
        <w:rPr>
          <w:rFonts w:eastAsia="Times New Roman"/>
          <w:lang w:val="el-GR"/>
        </w:rPr>
        <w:t>αν</w:t>
      </w:r>
      <w:r>
        <w:rPr>
          <w:rFonts w:eastAsia="Times New Roman"/>
          <w:spacing w:val="6"/>
          <w:lang w:val="el-GR"/>
        </w:rPr>
        <w:t xml:space="preserve"> </w:t>
      </w:r>
      <w:r>
        <w:rPr>
          <w:rFonts w:eastAsia="Times New Roman"/>
          <w:spacing w:val="-1"/>
          <w:lang w:val="el-GR"/>
        </w:rPr>
        <w:t>δεν</w:t>
      </w:r>
      <w:r>
        <w:rPr>
          <w:rFonts w:eastAsia="Times New Roman"/>
          <w:spacing w:val="6"/>
          <w:lang w:val="el-GR"/>
        </w:rPr>
        <w:t xml:space="preserve"> </w:t>
      </w:r>
      <w:r>
        <w:rPr>
          <w:rFonts w:eastAsia="Times New Roman"/>
          <w:lang w:val="el-GR"/>
        </w:rPr>
        <w:t>έχει</w:t>
      </w:r>
      <w:r>
        <w:rPr>
          <w:rFonts w:eastAsia="Times New Roman"/>
          <w:spacing w:val="5"/>
          <w:lang w:val="el-GR"/>
        </w:rPr>
        <w:t xml:space="preserve"> </w:t>
      </w:r>
      <w:r>
        <w:rPr>
          <w:rFonts w:eastAsia="Times New Roman"/>
          <w:spacing w:val="-1"/>
          <w:lang w:val="el-GR"/>
        </w:rPr>
        <w:t>παρέλθει</w:t>
      </w:r>
      <w:r>
        <w:rPr>
          <w:rFonts w:eastAsia="Times New Roman"/>
          <w:spacing w:val="5"/>
          <w:lang w:val="el-GR"/>
        </w:rPr>
        <w:t xml:space="preserve"> </w:t>
      </w:r>
      <w:r>
        <w:rPr>
          <w:rFonts w:eastAsia="Times New Roman"/>
          <w:lang w:val="el-GR"/>
        </w:rPr>
        <w:t>το</w:t>
      </w:r>
      <w:r>
        <w:rPr>
          <w:rFonts w:eastAsia="Times New Roman"/>
          <w:spacing w:val="5"/>
          <w:lang w:val="el-GR"/>
        </w:rPr>
        <w:t xml:space="preserve"> </w:t>
      </w:r>
      <w:r>
        <w:rPr>
          <w:rFonts w:eastAsia="Times New Roman"/>
          <w:spacing w:val="-1"/>
          <w:lang w:val="el-GR"/>
        </w:rPr>
        <w:t>χρονικό διάστημα</w:t>
      </w:r>
      <w:r>
        <w:rPr>
          <w:rFonts w:eastAsia="Times New Roman"/>
          <w:lang w:val="el-GR"/>
        </w:rPr>
        <w:t xml:space="preserve"> </w:t>
      </w:r>
      <w:r>
        <w:rPr>
          <w:rFonts w:eastAsia="Times New Roman"/>
          <w:spacing w:val="-1"/>
          <w:lang w:val="el-GR"/>
        </w:rPr>
        <w:t>της</w:t>
      </w:r>
      <w:r>
        <w:rPr>
          <w:rFonts w:eastAsia="Times New Roman"/>
          <w:lang w:val="el-GR"/>
        </w:rPr>
        <w:t xml:space="preserve"> ανωτέρω τετραετίας</w:t>
      </w:r>
      <w:r>
        <w:rPr>
          <w:rFonts w:eastAsia="Times New Roman"/>
          <w:spacing w:val="-1"/>
          <w:lang w:val="el-GR"/>
        </w:rPr>
        <w:t xml:space="preserve"> από</w:t>
      </w:r>
      <w:r>
        <w:rPr>
          <w:rFonts w:eastAsia="Times New Roman"/>
          <w:lang w:val="el-GR"/>
        </w:rPr>
        <w:t xml:space="preserve"> </w:t>
      </w:r>
      <w:r>
        <w:rPr>
          <w:rFonts w:eastAsia="Times New Roman"/>
          <w:spacing w:val="-1"/>
          <w:lang w:val="el-GR"/>
        </w:rPr>
        <w:t>την</w:t>
      </w:r>
      <w:r>
        <w:rPr>
          <w:rFonts w:eastAsia="Times New Roman"/>
          <w:lang w:val="el-GR"/>
        </w:rPr>
        <w:t xml:space="preserve"> </w:t>
      </w:r>
      <w:r>
        <w:rPr>
          <w:rFonts w:eastAsia="Times New Roman"/>
          <w:spacing w:val="-1"/>
          <w:lang w:val="el-GR"/>
        </w:rPr>
        <w:t xml:space="preserve">υπογραφή της. </w:t>
      </w:r>
    </w:p>
    <w:p w:rsidR="00D25A28" w:rsidRDefault="00D25A28">
      <w:pPr>
        <w:spacing w:after="240"/>
        <w:ind w:right="110"/>
        <w:rPr>
          <w:rFonts w:eastAsia="Times New Roman" w:cs="Times New Roman"/>
          <w:szCs w:val="22"/>
          <w:lang w:val="el-GR"/>
        </w:rPr>
      </w:pPr>
      <w:r>
        <w:rPr>
          <w:rFonts w:eastAsia="Times New Roman" w:cs="Times New Roman"/>
          <w:szCs w:val="22"/>
          <w:lang w:val="el-GR"/>
        </w:rPr>
        <w:t>Η</w:t>
      </w:r>
      <w:r>
        <w:rPr>
          <w:rFonts w:eastAsia="Times New Roman" w:cs="Times New Roman"/>
          <w:spacing w:val="19"/>
          <w:szCs w:val="22"/>
          <w:lang w:val="el-GR"/>
        </w:rPr>
        <w:t xml:space="preserve"> </w:t>
      </w:r>
      <w:r>
        <w:rPr>
          <w:rFonts w:eastAsia="Times New Roman" w:cs="Times New Roman"/>
          <w:spacing w:val="-1"/>
          <w:szCs w:val="22"/>
          <w:lang w:val="el-GR"/>
        </w:rPr>
        <w:t>Αναθέτουσα</w:t>
      </w:r>
      <w:r>
        <w:rPr>
          <w:rFonts w:eastAsia="Times New Roman" w:cs="Times New Roman"/>
          <w:spacing w:val="20"/>
          <w:szCs w:val="22"/>
          <w:lang w:val="el-GR"/>
        </w:rPr>
        <w:t xml:space="preserve"> </w:t>
      </w:r>
      <w:r>
        <w:rPr>
          <w:rFonts w:eastAsia="Times New Roman" w:cs="Times New Roman"/>
          <w:szCs w:val="22"/>
          <w:lang w:val="el-GR"/>
        </w:rPr>
        <w:t>Αρχή</w:t>
      </w:r>
      <w:r>
        <w:rPr>
          <w:rFonts w:eastAsia="Times New Roman" w:cs="Times New Roman"/>
          <w:spacing w:val="18"/>
          <w:szCs w:val="22"/>
          <w:lang w:val="el-GR"/>
        </w:rPr>
        <w:t xml:space="preserve"> </w:t>
      </w:r>
      <w:r>
        <w:rPr>
          <w:rFonts w:eastAsia="Times New Roman" w:cs="Times New Roman"/>
          <w:spacing w:val="-1"/>
          <w:szCs w:val="22"/>
          <w:lang w:val="el-GR"/>
        </w:rPr>
        <w:t>δύναται</w:t>
      </w:r>
      <w:r>
        <w:rPr>
          <w:rFonts w:eastAsia="Times New Roman" w:cs="Times New Roman"/>
          <w:spacing w:val="19"/>
          <w:szCs w:val="22"/>
          <w:lang w:val="el-GR"/>
        </w:rPr>
        <w:t xml:space="preserve"> </w:t>
      </w:r>
      <w:r>
        <w:rPr>
          <w:rFonts w:eastAsia="Times New Roman" w:cs="Times New Roman"/>
          <w:szCs w:val="22"/>
          <w:lang w:val="el-GR"/>
        </w:rPr>
        <w:t>να</w:t>
      </w:r>
      <w:r>
        <w:rPr>
          <w:rFonts w:eastAsia="Times New Roman" w:cs="Times New Roman"/>
          <w:spacing w:val="19"/>
          <w:szCs w:val="22"/>
          <w:lang w:val="el-GR"/>
        </w:rPr>
        <w:t xml:space="preserve"> </w:t>
      </w:r>
      <w:r>
        <w:rPr>
          <w:rFonts w:eastAsia="Times New Roman" w:cs="Times New Roman"/>
          <w:spacing w:val="-1"/>
          <w:szCs w:val="22"/>
          <w:lang w:val="el-GR"/>
        </w:rPr>
        <w:t>τερματίσει</w:t>
      </w:r>
      <w:r>
        <w:rPr>
          <w:rFonts w:eastAsia="Times New Roman" w:cs="Times New Roman"/>
          <w:spacing w:val="19"/>
          <w:szCs w:val="22"/>
          <w:lang w:val="el-GR"/>
        </w:rPr>
        <w:t xml:space="preserve"> </w:t>
      </w:r>
      <w:r>
        <w:rPr>
          <w:rFonts w:eastAsia="Times New Roman" w:cs="Times New Roman"/>
          <w:szCs w:val="22"/>
          <w:lang w:val="el-GR"/>
        </w:rPr>
        <w:t>τη</w:t>
      </w:r>
      <w:r>
        <w:rPr>
          <w:rFonts w:eastAsia="Times New Roman" w:cs="Times New Roman"/>
          <w:spacing w:val="18"/>
          <w:szCs w:val="22"/>
          <w:lang w:val="el-GR"/>
        </w:rPr>
        <w:t xml:space="preserve"> </w:t>
      </w:r>
      <w:r>
        <w:rPr>
          <w:rFonts w:eastAsia="Times New Roman" w:cs="Times New Roman"/>
          <w:spacing w:val="-1"/>
          <w:szCs w:val="22"/>
          <w:lang w:val="el-GR"/>
        </w:rPr>
        <w:t>Συμφωνία</w:t>
      </w:r>
      <w:r>
        <w:rPr>
          <w:rFonts w:eastAsia="Times New Roman" w:cs="Times New Roman"/>
          <w:spacing w:val="19"/>
          <w:szCs w:val="22"/>
          <w:lang w:val="el-GR"/>
        </w:rPr>
        <w:t xml:space="preserve"> </w:t>
      </w:r>
      <w:r>
        <w:rPr>
          <w:rFonts w:eastAsia="Times New Roman" w:cs="Times New Roman"/>
          <w:spacing w:val="-1"/>
          <w:szCs w:val="22"/>
          <w:lang w:val="el-GR"/>
        </w:rPr>
        <w:t>πλαίσιο</w:t>
      </w:r>
      <w:r>
        <w:rPr>
          <w:rFonts w:eastAsia="Times New Roman" w:cs="Times New Roman"/>
          <w:spacing w:val="19"/>
          <w:szCs w:val="22"/>
          <w:lang w:val="el-GR"/>
        </w:rPr>
        <w:t xml:space="preserve"> </w:t>
      </w:r>
      <w:r>
        <w:rPr>
          <w:rFonts w:eastAsia="Times New Roman" w:cs="Times New Roman"/>
          <w:szCs w:val="22"/>
          <w:lang w:val="el-GR"/>
        </w:rPr>
        <w:t>σε</w:t>
      </w:r>
      <w:r>
        <w:rPr>
          <w:rFonts w:eastAsia="Times New Roman" w:cs="Times New Roman"/>
          <w:spacing w:val="19"/>
          <w:szCs w:val="22"/>
          <w:lang w:val="el-GR"/>
        </w:rPr>
        <w:t xml:space="preserve"> </w:t>
      </w:r>
      <w:r>
        <w:rPr>
          <w:rFonts w:eastAsia="Times New Roman" w:cs="Times New Roman"/>
          <w:spacing w:val="-1"/>
          <w:szCs w:val="22"/>
          <w:lang w:val="el-GR"/>
        </w:rPr>
        <w:t>περίπτωση</w:t>
      </w:r>
      <w:r>
        <w:rPr>
          <w:rFonts w:eastAsia="Times New Roman" w:cs="Times New Roman"/>
          <w:spacing w:val="18"/>
          <w:szCs w:val="22"/>
          <w:lang w:val="el-GR"/>
        </w:rPr>
        <w:t xml:space="preserve"> </w:t>
      </w:r>
      <w:r>
        <w:rPr>
          <w:rFonts w:eastAsia="Times New Roman" w:cs="Times New Roman"/>
          <w:spacing w:val="-1"/>
          <w:szCs w:val="22"/>
          <w:lang w:val="el-GR"/>
        </w:rPr>
        <w:t>σοβαρού,</w:t>
      </w:r>
      <w:r>
        <w:rPr>
          <w:rFonts w:eastAsia="Times New Roman" w:cs="Times New Roman"/>
          <w:spacing w:val="19"/>
          <w:szCs w:val="22"/>
          <w:lang w:val="el-GR"/>
        </w:rPr>
        <w:t xml:space="preserve"> </w:t>
      </w:r>
      <w:r>
        <w:rPr>
          <w:rFonts w:eastAsia="Times New Roman" w:cs="Times New Roman"/>
          <w:szCs w:val="22"/>
          <w:lang w:val="el-GR"/>
        </w:rPr>
        <w:t>μη</w:t>
      </w:r>
      <w:r>
        <w:rPr>
          <w:rFonts w:eastAsia="Times New Roman" w:cs="Times New Roman"/>
          <w:spacing w:val="18"/>
          <w:szCs w:val="22"/>
          <w:lang w:val="el-GR"/>
        </w:rPr>
        <w:t xml:space="preserve"> </w:t>
      </w:r>
      <w:r>
        <w:rPr>
          <w:rFonts w:eastAsia="Times New Roman" w:cs="Times New Roman"/>
          <w:spacing w:val="-1"/>
          <w:szCs w:val="22"/>
          <w:lang w:val="el-GR"/>
        </w:rPr>
        <w:t>προβλεπόμενου</w:t>
      </w:r>
      <w:r>
        <w:rPr>
          <w:rFonts w:eastAsia="Times New Roman" w:cs="Times New Roman"/>
          <w:spacing w:val="18"/>
          <w:szCs w:val="22"/>
          <w:lang w:val="el-GR"/>
        </w:rPr>
        <w:t xml:space="preserve"> </w:t>
      </w:r>
      <w:r>
        <w:rPr>
          <w:rFonts w:eastAsia="Times New Roman" w:cs="Times New Roman"/>
          <w:spacing w:val="-1"/>
          <w:szCs w:val="22"/>
          <w:lang w:val="el-GR"/>
        </w:rPr>
        <w:t>λόγου</w:t>
      </w:r>
      <w:r>
        <w:rPr>
          <w:rFonts w:eastAsia="Times New Roman" w:cs="Times New Roman"/>
          <w:spacing w:val="19"/>
          <w:szCs w:val="22"/>
          <w:lang w:val="el-GR"/>
        </w:rPr>
        <w:t xml:space="preserve"> </w:t>
      </w:r>
      <w:r>
        <w:rPr>
          <w:rFonts w:eastAsia="Times New Roman" w:cs="Times New Roman"/>
          <w:spacing w:val="-1"/>
          <w:szCs w:val="22"/>
          <w:lang w:val="el-GR"/>
        </w:rPr>
        <w:t>που</w:t>
      </w:r>
      <w:r>
        <w:rPr>
          <w:rFonts w:eastAsia="Times New Roman" w:cs="Times New Roman"/>
          <w:spacing w:val="18"/>
          <w:szCs w:val="22"/>
          <w:lang w:val="el-GR"/>
        </w:rPr>
        <w:t xml:space="preserve"> </w:t>
      </w:r>
      <w:r>
        <w:rPr>
          <w:rFonts w:eastAsia="Times New Roman" w:cs="Times New Roman"/>
          <w:szCs w:val="22"/>
          <w:lang w:val="el-GR"/>
        </w:rPr>
        <w:t>αυτή</w:t>
      </w:r>
      <w:r>
        <w:rPr>
          <w:rFonts w:eastAsia="Times New Roman" w:cs="Times New Roman"/>
          <w:spacing w:val="127"/>
          <w:szCs w:val="22"/>
          <w:lang w:val="el-GR"/>
        </w:rPr>
        <w:t xml:space="preserve"> </w:t>
      </w:r>
      <w:r>
        <w:rPr>
          <w:rFonts w:eastAsia="Times New Roman" w:cs="Times New Roman"/>
          <w:spacing w:val="-1"/>
          <w:szCs w:val="22"/>
          <w:lang w:val="el-GR"/>
        </w:rPr>
        <w:t>κρίνει</w:t>
      </w:r>
      <w:r>
        <w:rPr>
          <w:rFonts w:eastAsia="Times New Roman" w:cs="Times New Roman"/>
          <w:spacing w:val="35"/>
          <w:szCs w:val="22"/>
          <w:lang w:val="el-GR"/>
        </w:rPr>
        <w:t xml:space="preserve"> </w:t>
      </w:r>
      <w:r>
        <w:rPr>
          <w:rFonts w:eastAsia="Times New Roman" w:cs="Times New Roman"/>
          <w:spacing w:val="-1"/>
          <w:szCs w:val="22"/>
          <w:lang w:val="el-GR"/>
        </w:rPr>
        <w:t>δικαιολογημένο</w:t>
      </w:r>
      <w:r>
        <w:rPr>
          <w:rFonts w:eastAsia="Times New Roman" w:cs="Times New Roman"/>
          <w:spacing w:val="35"/>
          <w:szCs w:val="22"/>
          <w:lang w:val="el-GR"/>
        </w:rPr>
        <w:t xml:space="preserve"> </w:t>
      </w:r>
      <w:r>
        <w:rPr>
          <w:rFonts w:eastAsia="Times New Roman" w:cs="Times New Roman"/>
          <w:szCs w:val="22"/>
          <w:lang w:val="el-GR"/>
        </w:rPr>
        <w:t>με</w:t>
      </w:r>
      <w:r>
        <w:rPr>
          <w:rFonts w:eastAsia="Times New Roman" w:cs="Times New Roman"/>
          <w:spacing w:val="35"/>
          <w:szCs w:val="22"/>
          <w:lang w:val="el-GR"/>
        </w:rPr>
        <w:t xml:space="preserve"> </w:t>
      </w:r>
      <w:r>
        <w:rPr>
          <w:rFonts w:eastAsia="Times New Roman" w:cs="Times New Roman"/>
          <w:spacing w:val="-1"/>
          <w:szCs w:val="22"/>
          <w:lang w:val="el-GR"/>
        </w:rPr>
        <w:t>έκδοση</w:t>
      </w:r>
      <w:r>
        <w:rPr>
          <w:rFonts w:eastAsia="Times New Roman" w:cs="Times New Roman"/>
          <w:spacing w:val="35"/>
          <w:szCs w:val="22"/>
          <w:lang w:val="el-GR"/>
        </w:rPr>
        <w:t xml:space="preserve"> </w:t>
      </w:r>
      <w:r>
        <w:rPr>
          <w:rFonts w:eastAsia="Times New Roman" w:cs="Times New Roman"/>
          <w:spacing w:val="-1"/>
          <w:szCs w:val="22"/>
          <w:lang w:val="el-GR"/>
        </w:rPr>
        <w:t>ειδικά</w:t>
      </w:r>
      <w:r>
        <w:rPr>
          <w:rFonts w:eastAsia="Times New Roman" w:cs="Times New Roman"/>
          <w:spacing w:val="36"/>
          <w:szCs w:val="22"/>
          <w:lang w:val="el-GR"/>
        </w:rPr>
        <w:t xml:space="preserve"> </w:t>
      </w:r>
      <w:r>
        <w:rPr>
          <w:rFonts w:eastAsia="Times New Roman" w:cs="Times New Roman"/>
          <w:spacing w:val="-1"/>
          <w:szCs w:val="22"/>
          <w:lang w:val="el-GR"/>
        </w:rPr>
        <w:t>αιτιολογημένης</w:t>
      </w:r>
      <w:r>
        <w:rPr>
          <w:rFonts w:eastAsia="Times New Roman" w:cs="Times New Roman"/>
          <w:spacing w:val="35"/>
          <w:szCs w:val="22"/>
          <w:lang w:val="el-GR"/>
        </w:rPr>
        <w:t xml:space="preserve"> </w:t>
      </w:r>
      <w:r>
        <w:rPr>
          <w:rFonts w:eastAsia="Times New Roman" w:cs="Times New Roman"/>
          <w:spacing w:val="-1"/>
          <w:szCs w:val="22"/>
          <w:lang w:val="el-GR"/>
        </w:rPr>
        <w:t>απόφασης.</w:t>
      </w:r>
      <w:r>
        <w:rPr>
          <w:rFonts w:eastAsia="Times New Roman" w:cs="Times New Roman"/>
          <w:spacing w:val="36"/>
          <w:szCs w:val="22"/>
          <w:lang w:val="el-GR"/>
        </w:rPr>
        <w:t xml:space="preserve"> </w:t>
      </w:r>
      <w:r>
        <w:rPr>
          <w:rFonts w:eastAsia="Times New Roman" w:cs="Times New Roman"/>
          <w:szCs w:val="22"/>
          <w:lang w:val="el-GR"/>
        </w:rPr>
        <w:t>Μετά</w:t>
      </w:r>
      <w:r>
        <w:rPr>
          <w:rFonts w:eastAsia="Times New Roman" w:cs="Times New Roman"/>
          <w:spacing w:val="36"/>
          <w:szCs w:val="22"/>
          <w:lang w:val="el-GR"/>
        </w:rPr>
        <w:t xml:space="preserve"> </w:t>
      </w:r>
      <w:r>
        <w:rPr>
          <w:rFonts w:eastAsia="Times New Roman" w:cs="Times New Roman"/>
          <w:spacing w:val="-1"/>
          <w:szCs w:val="22"/>
          <w:lang w:val="el-GR"/>
        </w:rPr>
        <w:t>τον</w:t>
      </w:r>
      <w:r>
        <w:rPr>
          <w:rFonts w:eastAsia="Times New Roman" w:cs="Times New Roman"/>
          <w:spacing w:val="36"/>
          <w:szCs w:val="22"/>
          <w:lang w:val="el-GR"/>
        </w:rPr>
        <w:t xml:space="preserve"> </w:t>
      </w:r>
      <w:r>
        <w:rPr>
          <w:rFonts w:eastAsia="Times New Roman" w:cs="Times New Roman"/>
          <w:spacing w:val="-1"/>
          <w:szCs w:val="22"/>
          <w:lang w:val="el-GR"/>
        </w:rPr>
        <w:t>τερματισμό</w:t>
      </w:r>
      <w:r>
        <w:rPr>
          <w:rFonts w:eastAsia="Times New Roman" w:cs="Times New Roman"/>
          <w:spacing w:val="35"/>
          <w:szCs w:val="22"/>
          <w:lang w:val="el-GR"/>
        </w:rPr>
        <w:t xml:space="preserve"> </w:t>
      </w:r>
      <w:r>
        <w:rPr>
          <w:rFonts w:eastAsia="Times New Roman" w:cs="Times New Roman"/>
          <w:spacing w:val="-1"/>
          <w:szCs w:val="22"/>
          <w:lang w:val="el-GR"/>
        </w:rPr>
        <w:t>της</w:t>
      </w:r>
      <w:r>
        <w:rPr>
          <w:rFonts w:eastAsia="Times New Roman" w:cs="Times New Roman"/>
          <w:spacing w:val="35"/>
          <w:szCs w:val="22"/>
          <w:lang w:val="el-GR"/>
        </w:rPr>
        <w:t xml:space="preserve"> </w:t>
      </w:r>
      <w:r>
        <w:rPr>
          <w:rFonts w:eastAsia="Times New Roman" w:cs="Times New Roman"/>
          <w:spacing w:val="-1"/>
          <w:szCs w:val="22"/>
          <w:lang w:val="el-GR"/>
        </w:rPr>
        <w:t>Συμφωνίας</w:t>
      </w:r>
      <w:r>
        <w:rPr>
          <w:rFonts w:eastAsia="Times New Roman" w:cs="Times New Roman"/>
          <w:spacing w:val="34"/>
          <w:szCs w:val="22"/>
          <w:lang w:val="el-GR"/>
        </w:rPr>
        <w:t xml:space="preserve"> </w:t>
      </w:r>
      <w:r>
        <w:rPr>
          <w:rFonts w:eastAsia="Times New Roman" w:cs="Times New Roman"/>
          <w:spacing w:val="-1"/>
          <w:szCs w:val="22"/>
          <w:lang w:val="el-GR"/>
        </w:rPr>
        <w:t>πλαίσιο,</w:t>
      </w:r>
      <w:r>
        <w:rPr>
          <w:rFonts w:eastAsia="Times New Roman" w:cs="Times New Roman"/>
          <w:spacing w:val="35"/>
          <w:szCs w:val="22"/>
          <w:lang w:val="el-GR"/>
        </w:rPr>
        <w:t xml:space="preserve"> </w:t>
      </w:r>
      <w:r>
        <w:rPr>
          <w:rFonts w:eastAsia="Times New Roman" w:cs="Times New Roman"/>
          <w:szCs w:val="22"/>
          <w:lang w:val="el-GR"/>
        </w:rPr>
        <w:t>ο</w:t>
      </w:r>
      <w:r>
        <w:rPr>
          <w:rFonts w:eastAsia="Times New Roman" w:cs="Times New Roman"/>
          <w:spacing w:val="34"/>
          <w:szCs w:val="22"/>
          <w:lang w:val="el-GR"/>
        </w:rPr>
        <w:t xml:space="preserve"> </w:t>
      </w:r>
      <w:r>
        <w:rPr>
          <w:rFonts w:eastAsia="Times New Roman" w:cs="Times New Roman"/>
          <w:spacing w:val="-1"/>
          <w:szCs w:val="22"/>
          <w:lang w:val="el-GR"/>
        </w:rPr>
        <w:t>ανάδοχος</w:t>
      </w:r>
      <w:r>
        <w:rPr>
          <w:rFonts w:eastAsia="Times New Roman" w:cs="Times New Roman"/>
          <w:spacing w:val="153"/>
          <w:szCs w:val="22"/>
          <w:lang w:val="el-GR"/>
        </w:rPr>
        <w:t xml:space="preserve"> </w:t>
      </w:r>
      <w:r>
        <w:rPr>
          <w:rFonts w:eastAsia="Times New Roman" w:cs="Times New Roman"/>
          <w:spacing w:val="-1"/>
          <w:szCs w:val="22"/>
          <w:lang w:val="el-GR"/>
        </w:rPr>
        <w:t>υποχρεούται</w:t>
      </w:r>
      <w:r>
        <w:rPr>
          <w:rFonts w:eastAsia="Times New Roman" w:cs="Times New Roman"/>
          <w:spacing w:val="16"/>
          <w:szCs w:val="22"/>
          <w:lang w:val="el-GR"/>
        </w:rPr>
        <w:t xml:space="preserve"> </w:t>
      </w:r>
      <w:r>
        <w:rPr>
          <w:rFonts w:eastAsia="Times New Roman" w:cs="Times New Roman"/>
          <w:szCs w:val="22"/>
          <w:lang w:val="el-GR"/>
        </w:rPr>
        <w:t>να</w:t>
      </w:r>
      <w:r>
        <w:rPr>
          <w:rFonts w:eastAsia="Times New Roman" w:cs="Times New Roman"/>
          <w:spacing w:val="17"/>
          <w:szCs w:val="22"/>
          <w:lang w:val="el-GR"/>
        </w:rPr>
        <w:t xml:space="preserve"> </w:t>
      </w:r>
      <w:r>
        <w:rPr>
          <w:rFonts w:eastAsia="Times New Roman" w:cs="Times New Roman"/>
          <w:spacing w:val="-1"/>
          <w:szCs w:val="22"/>
          <w:lang w:val="el-GR"/>
        </w:rPr>
        <w:t>ολοκληρώσει</w:t>
      </w:r>
      <w:r>
        <w:rPr>
          <w:rFonts w:eastAsia="Times New Roman" w:cs="Times New Roman"/>
          <w:spacing w:val="15"/>
          <w:szCs w:val="22"/>
          <w:lang w:val="el-GR"/>
        </w:rPr>
        <w:t xml:space="preserve"> </w:t>
      </w:r>
      <w:r>
        <w:rPr>
          <w:rFonts w:eastAsia="Times New Roman" w:cs="Times New Roman"/>
          <w:spacing w:val="-1"/>
          <w:szCs w:val="22"/>
          <w:lang w:val="el-GR"/>
        </w:rPr>
        <w:t>οποιαδήποτε</w:t>
      </w:r>
      <w:r>
        <w:rPr>
          <w:rFonts w:eastAsia="Times New Roman" w:cs="Times New Roman"/>
          <w:spacing w:val="15"/>
          <w:szCs w:val="22"/>
          <w:lang w:val="el-GR"/>
        </w:rPr>
        <w:t xml:space="preserve"> </w:t>
      </w:r>
      <w:r>
        <w:rPr>
          <w:rFonts w:eastAsia="Times New Roman" w:cs="Times New Roman"/>
          <w:spacing w:val="-1"/>
          <w:szCs w:val="22"/>
          <w:lang w:val="el-GR"/>
        </w:rPr>
        <w:t>εκτελεστική</w:t>
      </w:r>
      <w:r>
        <w:rPr>
          <w:rFonts w:eastAsia="Times New Roman" w:cs="Times New Roman"/>
          <w:spacing w:val="15"/>
          <w:szCs w:val="22"/>
          <w:lang w:val="el-GR"/>
        </w:rPr>
        <w:t xml:space="preserve"> </w:t>
      </w:r>
      <w:r>
        <w:rPr>
          <w:rFonts w:eastAsia="Times New Roman" w:cs="Times New Roman"/>
          <w:spacing w:val="-1"/>
          <w:szCs w:val="22"/>
          <w:lang w:val="el-GR"/>
        </w:rPr>
        <w:t>σύμβαση</w:t>
      </w:r>
      <w:r>
        <w:rPr>
          <w:rFonts w:eastAsia="Times New Roman" w:cs="Times New Roman"/>
          <w:spacing w:val="15"/>
          <w:szCs w:val="22"/>
          <w:lang w:val="el-GR"/>
        </w:rPr>
        <w:t xml:space="preserve"> </w:t>
      </w:r>
      <w:r>
        <w:rPr>
          <w:rFonts w:eastAsia="Times New Roman" w:cs="Times New Roman"/>
          <w:spacing w:val="-1"/>
          <w:szCs w:val="22"/>
          <w:lang w:val="el-GR"/>
        </w:rPr>
        <w:t>βρίσκεται</w:t>
      </w:r>
      <w:r>
        <w:rPr>
          <w:rFonts w:eastAsia="Times New Roman" w:cs="Times New Roman"/>
          <w:spacing w:val="15"/>
          <w:szCs w:val="22"/>
          <w:lang w:val="el-GR"/>
        </w:rPr>
        <w:t xml:space="preserve"> </w:t>
      </w:r>
      <w:r>
        <w:rPr>
          <w:rFonts w:eastAsia="Times New Roman" w:cs="Times New Roman"/>
          <w:szCs w:val="22"/>
          <w:lang w:val="el-GR"/>
        </w:rPr>
        <w:t>σε</w:t>
      </w:r>
      <w:r>
        <w:rPr>
          <w:rFonts w:eastAsia="Times New Roman" w:cs="Times New Roman"/>
          <w:spacing w:val="15"/>
          <w:szCs w:val="22"/>
          <w:lang w:val="el-GR"/>
        </w:rPr>
        <w:t xml:space="preserve"> </w:t>
      </w:r>
      <w:r>
        <w:rPr>
          <w:rFonts w:eastAsia="Times New Roman" w:cs="Times New Roman"/>
          <w:szCs w:val="22"/>
          <w:lang w:val="el-GR"/>
        </w:rPr>
        <w:t>ισχύ,</w:t>
      </w:r>
      <w:r>
        <w:rPr>
          <w:rFonts w:eastAsia="Times New Roman" w:cs="Times New Roman"/>
          <w:spacing w:val="16"/>
          <w:szCs w:val="22"/>
          <w:lang w:val="el-GR"/>
        </w:rPr>
        <w:t xml:space="preserve"> </w:t>
      </w:r>
      <w:r>
        <w:rPr>
          <w:rFonts w:eastAsia="Times New Roman" w:cs="Times New Roman"/>
          <w:spacing w:val="-1"/>
          <w:szCs w:val="22"/>
          <w:lang w:val="el-GR"/>
        </w:rPr>
        <w:t>σύμφωνα</w:t>
      </w:r>
      <w:r>
        <w:rPr>
          <w:rFonts w:eastAsia="Times New Roman" w:cs="Times New Roman"/>
          <w:spacing w:val="16"/>
          <w:szCs w:val="22"/>
          <w:lang w:val="el-GR"/>
        </w:rPr>
        <w:t xml:space="preserve"> </w:t>
      </w:r>
      <w:r>
        <w:rPr>
          <w:rFonts w:eastAsia="Times New Roman" w:cs="Times New Roman"/>
          <w:szCs w:val="22"/>
          <w:lang w:val="el-GR"/>
        </w:rPr>
        <w:t>με</w:t>
      </w:r>
      <w:r>
        <w:rPr>
          <w:rFonts w:eastAsia="Times New Roman" w:cs="Times New Roman"/>
          <w:spacing w:val="15"/>
          <w:szCs w:val="22"/>
          <w:lang w:val="el-GR"/>
        </w:rPr>
        <w:t xml:space="preserve"> </w:t>
      </w:r>
      <w:r>
        <w:rPr>
          <w:rFonts w:eastAsia="Times New Roman" w:cs="Times New Roman"/>
          <w:spacing w:val="-1"/>
          <w:szCs w:val="22"/>
          <w:lang w:val="el-GR"/>
        </w:rPr>
        <w:t>τους</w:t>
      </w:r>
      <w:r>
        <w:rPr>
          <w:rFonts w:eastAsia="Times New Roman" w:cs="Times New Roman"/>
          <w:spacing w:val="15"/>
          <w:szCs w:val="22"/>
          <w:lang w:val="el-GR"/>
        </w:rPr>
        <w:t xml:space="preserve"> </w:t>
      </w:r>
      <w:r>
        <w:rPr>
          <w:rFonts w:eastAsia="Times New Roman" w:cs="Times New Roman"/>
          <w:spacing w:val="-1"/>
          <w:szCs w:val="22"/>
          <w:lang w:val="el-GR"/>
        </w:rPr>
        <w:t>όρους</w:t>
      </w:r>
      <w:r>
        <w:rPr>
          <w:rFonts w:eastAsia="Times New Roman" w:cs="Times New Roman"/>
          <w:spacing w:val="14"/>
          <w:szCs w:val="22"/>
          <w:lang w:val="el-GR"/>
        </w:rPr>
        <w:t xml:space="preserve"> </w:t>
      </w:r>
      <w:r>
        <w:rPr>
          <w:rFonts w:eastAsia="Times New Roman" w:cs="Times New Roman"/>
          <w:szCs w:val="22"/>
          <w:lang w:val="el-GR"/>
        </w:rPr>
        <w:t>και</w:t>
      </w:r>
      <w:r>
        <w:rPr>
          <w:rFonts w:eastAsia="Times New Roman" w:cs="Times New Roman"/>
          <w:spacing w:val="15"/>
          <w:szCs w:val="22"/>
          <w:lang w:val="el-GR"/>
        </w:rPr>
        <w:t xml:space="preserve"> </w:t>
      </w:r>
      <w:r>
        <w:rPr>
          <w:rFonts w:eastAsia="Times New Roman" w:cs="Times New Roman"/>
          <w:spacing w:val="-1"/>
          <w:szCs w:val="22"/>
          <w:lang w:val="el-GR"/>
        </w:rPr>
        <w:t>προϋποθέσεις</w:t>
      </w:r>
      <w:r>
        <w:rPr>
          <w:rFonts w:eastAsia="Times New Roman" w:cs="Times New Roman"/>
          <w:spacing w:val="133"/>
          <w:szCs w:val="22"/>
          <w:lang w:val="el-GR"/>
        </w:rPr>
        <w:t xml:space="preserve"> </w:t>
      </w:r>
      <w:r>
        <w:rPr>
          <w:rFonts w:eastAsia="Times New Roman" w:cs="Times New Roman"/>
          <w:spacing w:val="-1"/>
          <w:szCs w:val="22"/>
          <w:lang w:val="el-GR"/>
        </w:rPr>
        <w:t>της</w:t>
      </w:r>
      <w:r>
        <w:rPr>
          <w:rFonts w:eastAsia="Times New Roman" w:cs="Times New Roman"/>
          <w:szCs w:val="22"/>
          <w:lang w:val="el-GR"/>
        </w:rPr>
        <w:t xml:space="preserve"> </w:t>
      </w:r>
      <w:r>
        <w:rPr>
          <w:rFonts w:eastAsia="Times New Roman" w:cs="Times New Roman"/>
          <w:spacing w:val="-1"/>
          <w:szCs w:val="22"/>
          <w:lang w:val="el-GR"/>
        </w:rPr>
        <w:lastRenderedPageBreak/>
        <w:t>Συμφωνίας-πλαίσιο.</w:t>
      </w:r>
      <w:r>
        <w:rPr>
          <w:rFonts w:eastAsia="Times New Roman" w:cs="Times New Roman"/>
          <w:szCs w:val="22"/>
          <w:lang w:val="el-GR"/>
        </w:rPr>
        <w:t xml:space="preserve"> </w:t>
      </w:r>
      <w:r>
        <w:rPr>
          <w:rFonts w:eastAsia="Times New Roman" w:cs="Times New Roman"/>
          <w:spacing w:val="-1"/>
          <w:szCs w:val="22"/>
          <w:lang w:val="el-GR"/>
        </w:rPr>
        <w:t>Ωστόσο,</w:t>
      </w:r>
      <w:r>
        <w:rPr>
          <w:rFonts w:eastAsia="Times New Roman" w:cs="Times New Roman"/>
          <w:szCs w:val="22"/>
          <w:lang w:val="el-GR"/>
        </w:rPr>
        <w:t xml:space="preserve"> η </w:t>
      </w:r>
      <w:r>
        <w:rPr>
          <w:rFonts w:eastAsia="Times New Roman" w:cs="Times New Roman"/>
          <w:spacing w:val="-1"/>
          <w:szCs w:val="22"/>
          <w:lang w:val="el-GR"/>
        </w:rPr>
        <w:t>Αναθέτουσα</w:t>
      </w:r>
      <w:r>
        <w:rPr>
          <w:rFonts w:eastAsia="Times New Roman" w:cs="Times New Roman"/>
          <w:szCs w:val="22"/>
          <w:lang w:val="el-GR"/>
        </w:rPr>
        <w:t xml:space="preserve"> Αρχή </w:t>
      </w:r>
      <w:r>
        <w:rPr>
          <w:rFonts w:eastAsia="Times New Roman" w:cs="Times New Roman"/>
          <w:spacing w:val="-1"/>
          <w:szCs w:val="22"/>
          <w:lang w:val="el-GR"/>
        </w:rPr>
        <w:t>δύναται</w:t>
      </w:r>
      <w:r>
        <w:rPr>
          <w:rFonts w:eastAsia="Times New Roman" w:cs="Times New Roman"/>
          <w:szCs w:val="22"/>
          <w:lang w:val="el-GR"/>
        </w:rPr>
        <w:t xml:space="preserve"> να </w:t>
      </w:r>
      <w:r>
        <w:rPr>
          <w:rFonts w:eastAsia="Times New Roman" w:cs="Times New Roman"/>
          <w:spacing w:val="-1"/>
          <w:szCs w:val="22"/>
          <w:lang w:val="el-GR"/>
        </w:rPr>
        <w:t>αποφασίσει</w:t>
      </w:r>
      <w:r>
        <w:rPr>
          <w:rFonts w:eastAsia="Times New Roman" w:cs="Times New Roman"/>
          <w:szCs w:val="22"/>
          <w:lang w:val="el-GR"/>
        </w:rPr>
        <w:t xml:space="preserve"> την ακύρωση </w:t>
      </w:r>
      <w:r>
        <w:rPr>
          <w:rFonts w:eastAsia="Times New Roman" w:cs="Times New Roman"/>
          <w:spacing w:val="-1"/>
          <w:szCs w:val="22"/>
          <w:lang w:val="el-GR"/>
        </w:rPr>
        <w:t>της</w:t>
      </w:r>
      <w:r>
        <w:rPr>
          <w:rFonts w:eastAsia="Times New Roman" w:cs="Times New Roman"/>
          <w:szCs w:val="22"/>
          <w:lang w:val="el-GR"/>
        </w:rPr>
        <w:t xml:space="preserve"> </w:t>
      </w:r>
      <w:r>
        <w:rPr>
          <w:rFonts w:eastAsia="Times New Roman" w:cs="Times New Roman"/>
          <w:spacing w:val="-1"/>
          <w:szCs w:val="22"/>
          <w:lang w:val="el-GR"/>
        </w:rPr>
        <w:t>εκτελεστικής σύμβασης.</w:t>
      </w:r>
    </w:p>
    <w:p w:rsidR="00D25A28" w:rsidRDefault="00D25A28">
      <w:pPr>
        <w:spacing w:after="240"/>
        <w:ind w:right="108"/>
        <w:rPr>
          <w:rFonts w:eastAsia="Times New Roman" w:cs="Times New Roman"/>
          <w:spacing w:val="-1"/>
          <w:szCs w:val="22"/>
          <w:lang w:val="el-GR"/>
        </w:rPr>
      </w:pPr>
      <w:r>
        <w:rPr>
          <w:rFonts w:eastAsia="Times New Roman" w:cs="Times New Roman"/>
          <w:szCs w:val="22"/>
          <w:lang w:val="el-GR"/>
        </w:rPr>
        <w:t>Ο</w:t>
      </w:r>
      <w:r>
        <w:rPr>
          <w:rFonts w:eastAsia="Times New Roman" w:cs="Times New Roman"/>
          <w:spacing w:val="10"/>
          <w:szCs w:val="22"/>
          <w:lang w:val="el-GR"/>
        </w:rPr>
        <w:t xml:space="preserve"> </w:t>
      </w:r>
      <w:r>
        <w:rPr>
          <w:rFonts w:eastAsia="Times New Roman" w:cs="Times New Roman"/>
          <w:spacing w:val="-1"/>
          <w:szCs w:val="22"/>
          <w:lang w:val="el-GR"/>
        </w:rPr>
        <w:t>ανάδοχος</w:t>
      </w:r>
      <w:r>
        <w:rPr>
          <w:rFonts w:eastAsia="Times New Roman" w:cs="Times New Roman"/>
          <w:spacing w:val="9"/>
          <w:szCs w:val="22"/>
          <w:lang w:val="el-GR"/>
        </w:rPr>
        <w:t xml:space="preserve"> </w:t>
      </w:r>
      <w:r>
        <w:rPr>
          <w:rFonts w:eastAsia="Times New Roman" w:cs="Times New Roman"/>
          <w:spacing w:val="-1"/>
          <w:szCs w:val="22"/>
          <w:lang w:val="el-GR"/>
        </w:rPr>
        <w:t>δεν</w:t>
      </w:r>
      <w:r>
        <w:rPr>
          <w:rFonts w:eastAsia="Times New Roman" w:cs="Times New Roman"/>
          <w:spacing w:val="9"/>
          <w:szCs w:val="22"/>
          <w:lang w:val="el-GR"/>
        </w:rPr>
        <w:t xml:space="preserve"> </w:t>
      </w:r>
      <w:r>
        <w:rPr>
          <w:rFonts w:eastAsia="Times New Roman" w:cs="Times New Roman"/>
          <w:spacing w:val="-1"/>
          <w:szCs w:val="22"/>
          <w:lang w:val="el-GR"/>
        </w:rPr>
        <w:t>δύναται</w:t>
      </w:r>
      <w:r>
        <w:rPr>
          <w:rFonts w:eastAsia="Times New Roman" w:cs="Times New Roman"/>
          <w:spacing w:val="9"/>
          <w:szCs w:val="22"/>
          <w:lang w:val="el-GR"/>
        </w:rPr>
        <w:t xml:space="preserve"> </w:t>
      </w:r>
      <w:r>
        <w:rPr>
          <w:rFonts w:eastAsia="Times New Roman" w:cs="Times New Roman"/>
          <w:szCs w:val="22"/>
          <w:lang w:val="el-GR"/>
        </w:rPr>
        <w:t>να</w:t>
      </w:r>
      <w:r>
        <w:rPr>
          <w:rFonts w:eastAsia="Times New Roman" w:cs="Times New Roman"/>
          <w:spacing w:val="10"/>
          <w:szCs w:val="22"/>
          <w:lang w:val="el-GR"/>
        </w:rPr>
        <w:t xml:space="preserve"> </w:t>
      </w:r>
      <w:r>
        <w:rPr>
          <w:rFonts w:eastAsia="Times New Roman" w:cs="Times New Roman"/>
          <w:szCs w:val="22"/>
          <w:lang w:val="el-GR"/>
        </w:rPr>
        <w:t>απαιτήσει</w:t>
      </w:r>
      <w:r>
        <w:rPr>
          <w:rFonts w:eastAsia="Times New Roman" w:cs="Times New Roman"/>
          <w:spacing w:val="9"/>
          <w:szCs w:val="22"/>
          <w:lang w:val="el-GR"/>
        </w:rPr>
        <w:t xml:space="preserve"> </w:t>
      </w:r>
      <w:r>
        <w:rPr>
          <w:rFonts w:eastAsia="Times New Roman" w:cs="Times New Roman"/>
          <w:spacing w:val="-1"/>
          <w:szCs w:val="22"/>
          <w:lang w:val="el-GR"/>
        </w:rPr>
        <w:t>οποιοδήποτε</w:t>
      </w:r>
      <w:r>
        <w:rPr>
          <w:rFonts w:eastAsia="Times New Roman" w:cs="Times New Roman"/>
          <w:spacing w:val="9"/>
          <w:szCs w:val="22"/>
          <w:lang w:val="el-GR"/>
        </w:rPr>
        <w:t xml:space="preserve"> </w:t>
      </w:r>
      <w:r>
        <w:rPr>
          <w:rFonts w:eastAsia="Times New Roman" w:cs="Times New Roman"/>
          <w:spacing w:val="-1"/>
          <w:szCs w:val="22"/>
          <w:lang w:val="el-GR"/>
        </w:rPr>
        <w:t>ποσό</w:t>
      </w:r>
      <w:r>
        <w:rPr>
          <w:rFonts w:eastAsia="Times New Roman" w:cs="Times New Roman"/>
          <w:spacing w:val="9"/>
          <w:szCs w:val="22"/>
          <w:lang w:val="el-GR"/>
        </w:rPr>
        <w:t xml:space="preserve"> </w:t>
      </w:r>
      <w:r>
        <w:rPr>
          <w:rFonts w:eastAsia="Times New Roman" w:cs="Times New Roman"/>
          <w:spacing w:val="-1"/>
          <w:szCs w:val="22"/>
          <w:lang w:val="el-GR"/>
        </w:rPr>
        <w:t>πέραν</w:t>
      </w:r>
      <w:r>
        <w:rPr>
          <w:rFonts w:eastAsia="Times New Roman" w:cs="Times New Roman"/>
          <w:spacing w:val="9"/>
          <w:szCs w:val="22"/>
          <w:lang w:val="el-GR"/>
        </w:rPr>
        <w:t xml:space="preserve"> </w:t>
      </w:r>
      <w:r>
        <w:rPr>
          <w:rFonts w:eastAsia="Times New Roman" w:cs="Times New Roman"/>
          <w:spacing w:val="-1"/>
          <w:szCs w:val="22"/>
          <w:lang w:val="el-GR"/>
        </w:rPr>
        <w:t>του</w:t>
      </w:r>
      <w:r>
        <w:rPr>
          <w:rFonts w:eastAsia="Times New Roman" w:cs="Times New Roman"/>
          <w:spacing w:val="9"/>
          <w:szCs w:val="22"/>
          <w:lang w:val="el-GR"/>
        </w:rPr>
        <w:t xml:space="preserve"> </w:t>
      </w:r>
      <w:r>
        <w:rPr>
          <w:rFonts w:eastAsia="Times New Roman" w:cs="Times New Roman"/>
          <w:spacing w:val="-1"/>
          <w:szCs w:val="22"/>
          <w:lang w:val="el-GR"/>
        </w:rPr>
        <w:t>ορίου</w:t>
      </w:r>
      <w:r>
        <w:rPr>
          <w:rFonts w:eastAsia="Times New Roman" w:cs="Times New Roman"/>
          <w:spacing w:val="9"/>
          <w:szCs w:val="22"/>
          <w:lang w:val="el-GR"/>
        </w:rPr>
        <w:t xml:space="preserve"> </w:t>
      </w:r>
      <w:r>
        <w:rPr>
          <w:rFonts w:eastAsia="Times New Roman" w:cs="Times New Roman"/>
          <w:szCs w:val="22"/>
          <w:lang w:val="el-GR"/>
        </w:rPr>
        <w:t>των</w:t>
      </w:r>
      <w:r>
        <w:rPr>
          <w:rFonts w:eastAsia="Times New Roman" w:cs="Times New Roman"/>
          <w:spacing w:val="9"/>
          <w:szCs w:val="22"/>
          <w:lang w:val="el-GR"/>
        </w:rPr>
        <w:t xml:space="preserve"> </w:t>
      </w:r>
      <w:r>
        <w:rPr>
          <w:rFonts w:eastAsia="Times New Roman" w:cs="Times New Roman"/>
          <w:spacing w:val="-1"/>
          <w:szCs w:val="22"/>
          <w:lang w:val="el-GR"/>
        </w:rPr>
        <w:t>ποσών</w:t>
      </w:r>
      <w:r>
        <w:rPr>
          <w:rFonts w:eastAsia="Times New Roman" w:cs="Times New Roman"/>
          <w:spacing w:val="9"/>
          <w:szCs w:val="22"/>
          <w:lang w:val="el-GR"/>
        </w:rPr>
        <w:t xml:space="preserve"> </w:t>
      </w:r>
      <w:r>
        <w:rPr>
          <w:rFonts w:eastAsia="Times New Roman" w:cs="Times New Roman"/>
          <w:spacing w:val="-1"/>
          <w:szCs w:val="22"/>
          <w:lang w:val="el-GR"/>
        </w:rPr>
        <w:t>που</w:t>
      </w:r>
      <w:r>
        <w:rPr>
          <w:rFonts w:eastAsia="Times New Roman" w:cs="Times New Roman"/>
          <w:spacing w:val="9"/>
          <w:szCs w:val="22"/>
          <w:lang w:val="el-GR"/>
        </w:rPr>
        <w:t xml:space="preserve"> </w:t>
      </w:r>
      <w:r>
        <w:rPr>
          <w:rFonts w:eastAsia="Times New Roman" w:cs="Times New Roman"/>
          <w:spacing w:val="-1"/>
          <w:szCs w:val="22"/>
          <w:lang w:val="el-GR"/>
        </w:rPr>
        <w:t>οφείλονται</w:t>
      </w:r>
      <w:r>
        <w:rPr>
          <w:rFonts w:eastAsia="Times New Roman" w:cs="Times New Roman"/>
          <w:spacing w:val="9"/>
          <w:szCs w:val="22"/>
          <w:lang w:val="el-GR"/>
        </w:rPr>
        <w:t xml:space="preserve"> </w:t>
      </w:r>
      <w:r>
        <w:rPr>
          <w:rFonts w:eastAsia="Times New Roman" w:cs="Times New Roman"/>
          <w:szCs w:val="22"/>
          <w:lang w:val="el-GR"/>
        </w:rPr>
        <w:t>σε</w:t>
      </w:r>
      <w:r>
        <w:rPr>
          <w:rFonts w:eastAsia="Times New Roman" w:cs="Times New Roman"/>
          <w:spacing w:val="9"/>
          <w:szCs w:val="22"/>
          <w:lang w:val="el-GR"/>
        </w:rPr>
        <w:t xml:space="preserve"> </w:t>
      </w:r>
      <w:r>
        <w:rPr>
          <w:rFonts w:eastAsia="Times New Roman" w:cs="Times New Roman"/>
          <w:szCs w:val="22"/>
          <w:lang w:val="el-GR"/>
        </w:rPr>
        <w:t>αυτόν</w:t>
      </w:r>
      <w:r>
        <w:rPr>
          <w:rFonts w:eastAsia="Times New Roman" w:cs="Times New Roman"/>
          <w:spacing w:val="8"/>
          <w:szCs w:val="22"/>
          <w:lang w:val="el-GR"/>
        </w:rPr>
        <w:t xml:space="preserve"> </w:t>
      </w:r>
      <w:r>
        <w:rPr>
          <w:rFonts w:eastAsia="Times New Roman" w:cs="Times New Roman"/>
          <w:szCs w:val="22"/>
          <w:lang w:val="el-GR"/>
        </w:rPr>
        <w:t>για</w:t>
      </w:r>
      <w:r>
        <w:rPr>
          <w:rFonts w:eastAsia="Times New Roman" w:cs="Times New Roman"/>
          <w:spacing w:val="8"/>
          <w:szCs w:val="22"/>
          <w:lang w:val="el-GR"/>
        </w:rPr>
        <w:t xml:space="preserve"> </w:t>
      </w:r>
      <w:r>
        <w:rPr>
          <w:rFonts w:eastAsia="Times New Roman" w:cs="Times New Roman"/>
          <w:szCs w:val="22"/>
          <w:lang w:val="el-GR"/>
        </w:rPr>
        <w:t>εργασίες</w:t>
      </w:r>
      <w:r>
        <w:rPr>
          <w:rFonts w:eastAsia="Times New Roman" w:cs="Times New Roman"/>
          <w:spacing w:val="8"/>
          <w:szCs w:val="22"/>
          <w:lang w:val="el-GR"/>
        </w:rPr>
        <w:t xml:space="preserve"> </w:t>
      </w:r>
      <w:r>
        <w:rPr>
          <w:rFonts w:eastAsia="Times New Roman" w:cs="Times New Roman"/>
          <w:szCs w:val="22"/>
          <w:lang w:val="el-GR"/>
        </w:rPr>
        <w:t>για</w:t>
      </w:r>
      <w:r>
        <w:rPr>
          <w:rFonts w:eastAsia="Times New Roman" w:cs="Times New Roman"/>
          <w:spacing w:val="87"/>
          <w:szCs w:val="22"/>
          <w:lang w:val="el-GR"/>
        </w:rPr>
        <w:t xml:space="preserve"> </w:t>
      </w:r>
      <w:r>
        <w:rPr>
          <w:rFonts w:eastAsia="Times New Roman" w:cs="Times New Roman"/>
          <w:spacing w:val="-1"/>
          <w:szCs w:val="22"/>
          <w:lang w:val="el-GR"/>
        </w:rPr>
        <w:t>τις</w:t>
      </w:r>
      <w:r>
        <w:rPr>
          <w:rFonts w:eastAsia="Times New Roman" w:cs="Times New Roman"/>
          <w:spacing w:val="3"/>
          <w:szCs w:val="22"/>
          <w:lang w:val="el-GR"/>
        </w:rPr>
        <w:t xml:space="preserve"> </w:t>
      </w:r>
      <w:r>
        <w:rPr>
          <w:rFonts w:eastAsia="Times New Roman" w:cs="Times New Roman"/>
          <w:spacing w:val="-1"/>
          <w:szCs w:val="22"/>
          <w:lang w:val="el-GR"/>
        </w:rPr>
        <w:t>οποίες</w:t>
      </w:r>
      <w:r>
        <w:rPr>
          <w:rFonts w:eastAsia="Times New Roman" w:cs="Times New Roman"/>
          <w:spacing w:val="3"/>
          <w:szCs w:val="22"/>
          <w:lang w:val="el-GR"/>
        </w:rPr>
        <w:t xml:space="preserve"> </w:t>
      </w:r>
      <w:r>
        <w:rPr>
          <w:rFonts w:eastAsia="Times New Roman" w:cs="Times New Roman"/>
          <w:szCs w:val="22"/>
          <w:lang w:val="el-GR"/>
        </w:rPr>
        <w:t>έχει</w:t>
      </w:r>
      <w:r>
        <w:rPr>
          <w:rFonts w:eastAsia="Times New Roman" w:cs="Times New Roman"/>
          <w:spacing w:val="2"/>
          <w:szCs w:val="22"/>
          <w:lang w:val="el-GR"/>
        </w:rPr>
        <w:t xml:space="preserve"> </w:t>
      </w:r>
      <w:r>
        <w:rPr>
          <w:rFonts w:eastAsia="Times New Roman" w:cs="Times New Roman"/>
          <w:szCs w:val="22"/>
          <w:lang w:val="el-GR"/>
        </w:rPr>
        <w:t>συνταχθεί</w:t>
      </w:r>
      <w:r>
        <w:rPr>
          <w:rFonts w:eastAsia="Times New Roman" w:cs="Times New Roman"/>
          <w:spacing w:val="2"/>
          <w:szCs w:val="22"/>
          <w:lang w:val="el-GR"/>
        </w:rPr>
        <w:t xml:space="preserve"> </w:t>
      </w:r>
      <w:r>
        <w:rPr>
          <w:rFonts w:eastAsia="Times New Roman" w:cs="Times New Roman"/>
          <w:spacing w:val="-1"/>
          <w:szCs w:val="22"/>
          <w:lang w:val="el-GR"/>
        </w:rPr>
        <w:t>πρωτόκολλο</w:t>
      </w:r>
      <w:r>
        <w:rPr>
          <w:rFonts w:eastAsia="Times New Roman" w:cs="Times New Roman"/>
          <w:spacing w:val="1"/>
          <w:szCs w:val="22"/>
          <w:lang w:val="el-GR"/>
        </w:rPr>
        <w:t xml:space="preserve"> </w:t>
      </w:r>
      <w:r>
        <w:rPr>
          <w:rFonts w:eastAsia="Times New Roman" w:cs="Times New Roman"/>
          <w:spacing w:val="-1"/>
          <w:szCs w:val="22"/>
          <w:lang w:val="el-GR"/>
        </w:rPr>
        <w:t>παραλαβής,</w:t>
      </w:r>
      <w:r>
        <w:rPr>
          <w:rFonts w:eastAsia="Times New Roman" w:cs="Times New Roman"/>
          <w:spacing w:val="2"/>
          <w:szCs w:val="22"/>
          <w:lang w:val="el-GR"/>
        </w:rPr>
        <w:t xml:space="preserve"> </w:t>
      </w:r>
      <w:r>
        <w:rPr>
          <w:rFonts w:eastAsia="Times New Roman" w:cs="Times New Roman"/>
          <w:spacing w:val="-1"/>
          <w:szCs w:val="22"/>
          <w:lang w:val="el-GR"/>
        </w:rPr>
        <w:t>ούτε</w:t>
      </w:r>
      <w:r>
        <w:rPr>
          <w:rFonts w:eastAsia="Times New Roman" w:cs="Times New Roman"/>
          <w:spacing w:val="2"/>
          <w:szCs w:val="22"/>
          <w:lang w:val="el-GR"/>
        </w:rPr>
        <w:t xml:space="preserve"> </w:t>
      </w:r>
      <w:r>
        <w:rPr>
          <w:rFonts w:eastAsia="Times New Roman" w:cs="Times New Roman"/>
          <w:spacing w:val="-1"/>
          <w:szCs w:val="22"/>
          <w:lang w:val="el-GR"/>
        </w:rPr>
        <w:t>δικαιούται</w:t>
      </w:r>
      <w:r>
        <w:rPr>
          <w:rFonts w:eastAsia="Times New Roman" w:cs="Times New Roman"/>
          <w:spacing w:val="2"/>
          <w:szCs w:val="22"/>
          <w:lang w:val="el-GR"/>
        </w:rPr>
        <w:t xml:space="preserve"> </w:t>
      </w:r>
      <w:r>
        <w:rPr>
          <w:rFonts w:eastAsia="Times New Roman" w:cs="Times New Roman"/>
          <w:szCs w:val="22"/>
          <w:lang w:val="el-GR"/>
        </w:rPr>
        <w:t>να</w:t>
      </w:r>
      <w:r>
        <w:rPr>
          <w:rFonts w:eastAsia="Times New Roman" w:cs="Times New Roman"/>
          <w:spacing w:val="2"/>
          <w:szCs w:val="22"/>
          <w:lang w:val="el-GR"/>
        </w:rPr>
        <w:t xml:space="preserve"> </w:t>
      </w:r>
      <w:r>
        <w:rPr>
          <w:rFonts w:eastAsia="Times New Roman" w:cs="Times New Roman"/>
          <w:spacing w:val="-1"/>
          <w:szCs w:val="22"/>
          <w:lang w:val="el-GR"/>
        </w:rPr>
        <w:t>ζητήσει</w:t>
      </w:r>
      <w:r>
        <w:rPr>
          <w:rFonts w:eastAsia="Times New Roman" w:cs="Times New Roman"/>
          <w:spacing w:val="2"/>
          <w:szCs w:val="22"/>
          <w:lang w:val="el-GR"/>
        </w:rPr>
        <w:t xml:space="preserve"> </w:t>
      </w:r>
      <w:r>
        <w:rPr>
          <w:rFonts w:eastAsia="Times New Roman" w:cs="Times New Roman"/>
          <w:spacing w:val="-1"/>
          <w:szCs w:val="22"/>
          <w:lang w:val="el-GR"/>
        </w:rPr>
        <w:t>αποζημίωση</w:t>
      </w:r>
      <w:r>
        <w:rPr>
          <w:rFonts w:eastAsia="Times New Roman" w:cs="Times New Roman"/>
          <w:spacing w:val="2"/>
          <w:szCs w:val="22"/>
          <w:lang w:val="el-GR"/>
        </w:rPr>
        <w:t xml:space="preserve"> </w:t>
      </w:r>
      <w:r>
        <w:rPr>
          <w:rFonts w:eastAsia="Times New Roman" w:cs="Times New Roman"/>
          <w:szCs w:val="22"/>
          <w:lang w:val="el-GR"/>
        </w:rPr>
        <w:t>για</w:t>
      </w:r>
      <w:r>
        <w:rPr>
          <w:rFonts w:eastAsia="Times New Roman" w:cs="Times New Roman"/>
          <w:spacing w:val="2"/>
          <w:szCs w:val="22"/>
          <w:lang w:val="el-GR"/>
        </w:rPr>
        <w:t xml:space="preserve"> </w:t>
      </w:r>
      <w:r>
        <w:rPr>
          <w:rFonts w:eastAsia="Times New Roman" w:cs="Times New Roman"/>
          <w:spacing w:val="-1"/>
          <w:szCs w:val="22"/>
          <w:lang w:val="el-GR"/>
        </w:rPr>
        <w:t>οποιαδήποτε</w:t>
      </w:r>
      <w:r>
        <w:rPr>
          <w:rFonts w:eastAsia="Times New Roman" w:cs="Times New Roman"/>
          <w:spacing w:val="2"/>
          <w:szCs w:val="22"/>
          <w:lang w:val="el-GR"/>
        </w:rPr>
        <w:t xml:space="preserve"> </w:t>
      </w:r>
      <w:r>
        <w:rPr>
          <w:rFonts w:eastAsia="Times New Roman" w:cs="Times New Roman"/>
          <w:spacing w:val="-1"/>
          <w:szCs w:val="22"/>
          <w:lang w:val="el-GR"/>
        </w:rPr>
        <w:t>απώλεια</w:t>
      </w:r>
      <w:r>
        <w:rPr>
          <w:rFonts w:eastAsia="Times New Roman" w:cs="Times New Roman"/>
          <w:spacing w:val="2"/>
          <w:szCs w:val="22"/>
          <w:lang w:val="el-GR"/>
        </w:rPr>
        <w:t xml:space="preserve"> </w:t>
      </w:r>
      <w:r>
        <w:rPr>
          <w:rFonts w:eastAsia="Times New Roman" w:cs="Times New Roman"/>
          <w:szCs w:val="22"/>
          <w:lang w:val="el-GR"/>
        </w:rPr>
        <w:t>ή</w:t>
      </w:r>
      <w:r>
        <w:rPr>
          <w:rFonts w:eastAsia="Times New Roman" w:cs="Times New Roman"/>
          <w:spacing w:val="2"/>
          <w:szCs w:val="22"/>
          <w:lang w:val="el-GR"/>
        </w:rPr>
        <w:t xml:space="preserve"> </w:t>
      </w:r>
      <w:r>
        <w:rPr>
          <w:rFonts w:eastAsia="Times New Roman" w:cs="Times New Roman"/>
          <w:spacing w:val="-1"/>
          <w:szCs w:val="22"/>
          <w:lang w:val="el-GR"/>
        </w:rPr>
        <w:t>ζημία</w:t>
      </w:r>
      <w:r>
        <w:rPr>
          <w:rFonts w:eastAsia="Times New Roman" w:cs="Times New Roman"/>
          <w:spacing w:val="2"/>
          <w:szCs w:val="22"/>
          <w:lang w:val="el-GR"/>
        </w:rPr>
        <w:t xml:space="preserve"> </w:t>
      </w:r>
      <w:r>
        <w:rPr>
          <w:rFonts w:eastAsia="Times New Roman" w:cs="Times New Roman"/>
          <w:spacing w:val="-1"/>
          <w:szCs w:val="22"/>
          <w:lang w:val="el-GR"/>
        </w:rPr>
        <w:t xml:space="preserve">που </w:t>
      </w:r>
      <w:r>
        <w:rPr>
          <w:rFonts w:eastAsia="Times New Roman" w:cs="Times New Roman"/>
          <w:szCs w:val="22"/>
          <w:lang w:val="el-GR"/>
        </w:rPr>
        <w:t>έχει</w:t>
      </w:r>
      <w:r>
        <w:rPr>
          <w:rFonts w:eastAsia="Times New Roman" w:cs="Times New Roman"/>
          <w:spacing w:val="17"/>
          <w:szCs w:val="22"/>
          <w:lang w:val="el-GR"/>
        </w:rPr>
        <w:t xml:space="preserve"> </w:t>
      </w:r>
      <w:r>
        <w:rPr>
          <w:rFonts w:eastAsia="Times New Roman" w:cs="Times New Roman"/>
          <w:spacing w:val="-1"/>
          <w:szCs w:val="22"/>
          <w:lang w:val="el-GR"/>
        </w:rPr>
        <w:t>υποστεί</w:t>
      </w:r>
      <w:r>
        <w:rPr>
          <w:rFonts w:eastAsia="Times New Roman" w:cs="Times New Roman"/>
          <w:spacing w:val="17"/>
          <w:szCs w:val="22"/>
          <w:lang w:val="el-GR"/>
        </w:rPr>
        <w:t xml:space="preserve"> </w:t>
      </w:r>
      <w:r>
        <w:rPr>
          <w:rFonts w:eastAsia="Times New Roman" w:cs="Times New Roman"/>
          <w:szCs w:val="22"/>
          <w:lang w:val="el-GR"/>
        </w:rPr>
        <w:t>ως</w:t>
      </w:r>
      <w:r>
        <w:rPr>
          <w:rFonts w:eastAsia="Times New Roman" w:cs="Times New Roman"/>
          <w:spacing w:val="17"/>
          <w:szCs w:val="22"/>
          <w:lang w:val="el-GR"/>
        </w:rPr>
        <w:t xml:space="preserve"> </w:t>
      </w:r>
      <w:r>
        <w:rPr>
          <w:rFonts w:eastAsia="Times New Roman" w:cs="Times New Roman"/>
          <w:spacing w:val="-1"/>
          <w:szCs w:val="22"/>
          <w:lang w:val="el-GR"/>
        </w:rPr>
        <w:t>αποτέλεσμα</w:t>
      </w:r>
      <w:r>
        <w:rPr>
          <w:rFonts w:eastAsia="Times New Roman" w:cs="Times New Roman"/>
          <w:spacing w:val="18"/>
          <w:szCs w:val="22"/>
          <w:lang w:val="el-GR"/>
        </w:rPr>
        <w:t xml:space="preserve"> </w:t>
      </w:r>
      <w:r>
        <w:rPr>
          <w:rFonts w:eastAsia="Times New Roman" w:cs="Times New Roman"/>
          <w:spacing w:val="-1"/>
          <w:szCs w:val="22"/>
          <w:lang w:val="el-GR"/>
        </w:rPr>
        <w:t>του</w:t>
      </w:r>
      <w:r>
        <w:rPr>
          <w:rFonts w:eastAsia="Times New Roman" w:cs="Times New Roman"/>
          <w:spacing w:val="18"/>
          <w:szCs w:val="22"/>
          <w:lang w:val="el-GR"/>
        </w:rPr>
        <w:t xml:space="preserve"> </w:t>
      </w:r>
      <w:r>
        <w:rPr>
          <w:rFonts w:eastAsia="Times New Roman" w:cs="Times New Roman"/>
          <w:spacing w:val="-1"/>
          <w:szCs w:val="22"/>
          <w:lang w:val="el-GR"/>
        </w:rPr>
        <w:t>τερματισμού</w:t>
      </w:r>
      <w:r>
        <w:rPr>
          <w:rFonts w:eastAsia="Times New Roman" w:cs="Times New Roman"/>
          <w:spacing w:val="18"/>
          <w:szCs w:val="22"/>
          <w:lang w:val="el-GR"/>
        </w:rPr>
        <w:t xml:space="preserve"> </w:t>
      </w:r>
      <w:r>
        <w:rPr>
          <w:rFonts w:eastAsia="Times New Roman" w:cs="Times New Roman"/>
          <w:szCs w:val="22"/>
          <w:lang w:val="el-GR"/>
        </w:rPr>
        <w:t>της</w:t>
      </w:r>
      <w:r>
        <w:rPr>
          <w:rFonts w:eastAsia="Times New Roman" w:cs="Times New Roman"/>
          <w:spacing w:val="17"/>
          <w:szCs w:val="22"/>
          <w:lang w:val="el-GR"/>
        </w:rPr>
        <w:t xml:space="preserve"> </w:t>
      </w:r>
      <w:r>
        <w:rPr>
          <w:rFonts w:eastAsia="Times New Roman" w:cs="Times New Roman"/>
          <w:spacing w:val="-1"/>
          <w:szCs w:val="22"/>
          <w:lang w:val="el-GR"/>
        </w:rPr>
        <w:t>Συμφωνίας-πλαίσιο.</w:t>
      </w:r>
      <w:r>
        <w:rPr>
          <w:rFonts w:eastAsia="Times New Roman" w:cs="Times New Roman"/>
          <w:spacing w:val="18"/>
          <w:szCs w:val="22"/>
          <w:lang w:val="el-GR"/>
        </w:rPr>
        <w:t xml:space="preserve"> </w:t>
      </w:r>
      <w:r>
        <w:rPr>
          <w:rFonts w:eastAsia="Times New Roman" w:cs="Times New Roman"/>
          <w:szCs w:val="22"/>
          <w:lang w:val="el-GR"/>
        </w:rPr>
        <w:t>Κανένα</w:t>
      </w:r>
      <w:r>
        <w:rPr>
          <w:rFonts w:eastAsia="Times New Roman" w:cs="Times New Roman"/>
          <w:spacing w:val="17"/>
          <w:szCs w:val="22"/>
          <w:lang w:val="el-GR"/>
        </w:rPr>
        <w:t xml:space="preserve"> </w:t>
      </w:r>
      <w:r>
        <w:rPr>
          <w:rFonts w:eastAsia="Times New Roman" w:cs="Times New Roman"/>
          <w:spacing w:val="-1"/>
          <w:szCs w:val="22"/>
          <w:lang w:val="el-GR"/>
        </w:rPr>
        <w:t>Εμπλεκόμενο</w:t>
      </w:r>
      <w:r>
        <w:rPr>
          <w:rFonts w:eastAsia="Times New Roman" w:cs="Times New Roman"/>
          <w:spacing w:val="16"/>
          <w:szCs w:val="22"/>
          <w:lang w:val="el-GR"/>
        </w:rPr>
        <w:t xml:space="preserve"> </w:t>
      </w:r>
      <w:r>
        <w:rPr>
          <w:rFonts w:eastAsia="Times New Roman" w:cs="Times New Roman"/>
          <w:spacing w:val="-1"/>
          <w:szCs w:val="22"/>
          <w:lang w:val="el-GR"/>
        </w:rPr>
        <w:t>Μέρος</w:t>
      </w:r>
      <w:r>
        <w:rPr>
          <w:rFonts w:eastAsia="Times New Roman" w:cs="Times New Roman"/>
          <w:spacing w:val="16"/>
          <w:szCs w:val="22"/>
          <w:lang w:val="el-GR"/>
        </w:rPr>
        <w:t xml:space="preserve"> </w:t>
      </w:r>
      <w:r>
        <w:rPr>
          <w:rFonts w:eastAsia="Times New Roman" w:cs="Times New Roman"/>
          <w:spacing w:val="-1"/>
          <w:szCs w:val="22"/>
          <w:lang w:val="el-GR"/>
        </w:rPr>
        <w:t>δεν</w:t>
      </w:r>
      <w:r>
        <w:rPr>
          <w:rFonts w:eastAsia="Times New Roman" w:cs="Times New Roman"/>
          <w:spacing w:val="17"/>
          <w:szCs w:val="22"/>
          <w:lang w:val="el-GR"/>
        </w:rPr>
        <w:t xml:space="preserve"> </w:t>
      </w:r>
      <w:r>
        <w:rPr>
          <w:rFonts w:eastAsia="Times New Roman" w:cs="Times New Roman"/>
          <w:spacing w:val="-1"/>
          <w:szCs w:val="22"/>
          <w:lang w:val="el-GR"/>
        </w:rPr>
        <w:t>θεωρείται</w:t>
      </w:r>
      <w:r>
        <w:rPr>
          <w:rFonts w:eastAsia="Times New Roman" w:cs="Times New Roman"/>
          <w:spacing w:val="16"/>
          <w:szCs w:val="22"/>
          <w:lang w:val="el-GR"/>
        </w:rPr>
        <w:t xml:space="preserve"> </w:t>
      </w:r>
      <w:r>
        <w:rPr>
          <w:rFonts w:eastAsia="Times New Roman" w:cs="Times New Roman"/>
          <w:spacing w:val="-1"/>
          <w:szCs w:val="22"/>
          <w:lang w:val="el-GR"/>
        </w:rPr>
        <w:t>ότι</w:t>
      </w:r>
      <w:r>
        <w:rPr>
          <w:rFonts w:eastAsia="Times New Roman" w:cs="Times New Roman"/>
          <w:spacing w:val="16"/>
          <w:szCs w:val="22"/>
          <w:lang w:val="el-GR"/>
        </w:rPr>
        <w:t xml:space="preserve"> </w:t>
      </w:r>
      <w:r>
        <w:rPr>
          <w:rFonts w:eastAsia="Times New Roman" w:cs="Times New Roman"/>
          <w:szCs w:val="22"/>
          <w:lang w:val="el-GR"/>
        </w:rPr>
        <w:t>αθετεί</w:t>
      </w:r>
      <w:r>
        <w:rPr>
          <w:rFonts w:eastAsia="Times New Roman" w:cs="Times New Roman"/>
          <w:spacing w:val="16"/>
          <w:szCs w:val="22"/>
          <w:lang w:val="el-GR"/>
        </w:rPr>
        <w:t xml:space="preserve"> </w:t>
      </w:r>
      <w:r>
        <w:rPr>
          <w:rFonts w:eastAsia="Times New Roman" w:cs="Times New Roman"/>
          <w:spacing w:val="-1"/>
          <w:szCs w:val="22"/>
          <w:lang w:val="el-GR"/>
        </w:rPr>
        <w:t xml:space="preserve">τις υποχρεώσεις </w:t>
      </w:r>
      <w:r>
        <w:rPr>
          <w:rFonts w:eastAsia="Times New Roman" w:cs="Times New Roman"/>
          <w:szCs w:val="22"/>
          <w:lang w:val="el-GR"/>
        </w:rPr>
        <w:t xml:space="preserve">του </w:t>
      </w:r>
      <w:r>
        <w:rPr>
          <w:rFonts w:eastAsia="Times New Roman" w:cs="Times New Roman"/>
          <w:spacing w:val="-1"/>
          <w:szCs w:val="22"/>
          <w:lang w:val="el-GR"/>
        </w:rPr>
        <w:t>όπως προκύπτουν</w:t>
      </w:r>
      <w:r>
        <w:rPr>
          <w:rFonts w:eastAsia="Times New Roman" w:cs="Times New Roman"/>
          <w:szCs w:val="22"/>
          <w:lang w:val="el-GR"/>
        </w:rPr>
        <w:t xml:space="preserve"> </w:t>
      </w:r>
      <w:r>
        <w:rPr>
          <w:rFonts w:eastAsia="Times New Roman" w:cs="Times New Roman"/>
          <w:spacing w:val="-1"/>
          <w:szCs w:val="22"/>
          <w:lang w:val="el-GR"/>
        </w:rPr>
        <w:t>από</w:t>
      </w:r>
      <w:r>
        <w:rPr>
          <w:rFonts w:eastAsia="Times New Roman" w:cs="Times New Roman"/>
          <w:szCs w:val="22"/>
          <w:lang w:val="el-GR"/>
        </w:rPr>
        <w:t xml:space="preserve"> τη</w:t>
      </w:r>
      <w:r>
        <w:rPr>
          <w:rFonts w:eastAsia="Times New Roman" w:cs="Times New Roman"/>
          <w:spacing w:val="-1"/>
          <w:szCs w:val="22"/>
          <w:lang w:val="el-GR"/>
        </w:rPr>
        <w:t xml:space="preserve"> Συμφωνία-πλαίσιο,</w:t>
      </w:r>
      <w:r>
        <w:rPr>
          <w:rFonts w:eastAsia="Times New Roman" w:cs="Times New Roman"/>
          <w:szCs w:val="22"/>
          <w:lang w:val="el-GR"/>
        </w:rPr>
        <w:t xml:space="preserve"> εφόσον η </w:t>
      </w:r>
      <w:r>
        <w:rPr>
          <w:rFonts w:eastAsia="Times New Roman" w:cs="Times New Roman"/>
          <w:spacing w:val="-1"/>
          <w:szCs w:val="22"/>
          <w:lang w:val="el-GR"/>
        </w:rPr>
        <w:t>εκπλήρωση</w:t>
      </w:r>
      <w:r>
        <w:rPr>
          <w:rFonts w:eastAsia="Times New Roman" w:cs="Times New Roman"/>
          <w:szCs w:val="22"/>
          <w:lang w:val="el-GR"/>
        </w:rPr>
        <w:t xml:space="preserve"> </w:t>
      </w:r>
      <w:r>
        <w:rPr>
          <w:rFonts w:eastAsia="Times New Roman" w:cs="Times New Roman"/>
          <w:spacing w:val="-1"/>
          <w:szCs w:val="22"/>
          <w:lang w:val="el-GR"/>
        </w:rPr>
        <w:t>των</w:t>
      </w:r>
      <w:r>
        <w:rPr>
          <w:rFonts w:eastAsia="Times New Roman" w:cs="Times New Roman"/>
          <w:szCs w:val="22"/>
          <w:lang w:val="el-GR"/>
        </w:rPr>
        <w:t xml:space="preserve"> </w:t>
      </w:r>
      <w:r>
        <w:rPr>
          <w:rFonts w:eastAsia="Times New Roman" w:cs="Times New Roman"/>
          <w:spacing w:val="-1"/>
          <w:szCs w:val="22"/>
          <w:lang w:val="el-GR"/>
        </w:rPr>
        <w:t>υποχρεώσεων</w:t>
      </w:r>
      <w:r>
        <w:rPr>
          <w:rFonts w:eastAsia="Times New Roman" w:cs="Times New Roman"/>
          <w:szCs w:val="22"/>
          <w:lang w:val="el-GR"/>
        </w:rPr>
        <w:t xml:space="preserve"> αυτών </w:t>
      </w:r>
      <w:r>
        <w:rPr>
          <w:rFonts w:eastAsia="Times New Roman" w:cs="Times New Roman"/>
          <w:spacing w:val="-1"/>
          <w:szCs w:val="22"/>
          <w:lang w:val="el-GR"/>
        </w:rPr>
        <w:t>εμποδίζεται</w:t>
      </w:r>
      <w:r>
        <w:rPr>
          <w:rFonts w:eastAsia="Times New Roman" w:cs="Times New Roman"/>
          <w:szCs w:val="22"/>
          <w:lang w:val="el-GR"/>
        </w:rPr>
        <w:t xml:space="preserve"> </w:t>
      </w:r>
      <w:r>
        <w:rPr>
          <w:rFonts w:eastAsia="Times New Roman" w:cs="Times New Roman"/>
          <w:spacing w:val="-1"/>
          <w:szCs w:val="22"/>
          <w:lang w:val="el-GR"/>
        </w:rPr>
        <w:t>από</w:t>
      </w:r>
      <w:r>
        <w:rPr>
          <w:rFonts w:eastAsia="Times New Roman" w:cs="Times New Roman"/>
          <w:spacing w:val="125"/>
          <w:szCs w:val="22"/>
          <w:lang w:val="el-GR"/>
        </w:rPr>
        <w:t xml:space="preserve"> </w:t>
      </w:r>
      <w:r>
        <w:rPr>
          <w:rFonts w:eastAsia="Times New Roman" w:cs="Times New Roman"/>
          <w:spacing w:val="-1"/>
          <w:szCs w:val="22"/>
          <w:lang w:val="el-GR"/>
        </w:rPr>
        <w:t>οποιοδήποτε</w:t>
      </w:r>
      <w:r>
        <w:rPr>
          <w:rFonts w:eastAsia="Times New Roman" w:cs="Times New Roman"/>
          <w:spacing w:val="24"/>
          <w:szCs w:val="22"/>
          <w:lang w:val="el-GR"/>
        </w:rPr>
        <w:t xml:space="preserve"> </w:t>
      </w:r>
      <w:r>
        <w:rPr>
          <w:rFonts w:eastAsia="Times New Roman" w:cs="Times New Roman"/>
          <w:spacing w:val="-1"/>
          <w:szCs w:val="22"/>
          <w:lang w:val="el-GR"/>
        </w:rPr>
        <w:t>γεγονός</w:t>
      </w:r>
      <w:r>
        <w:rPr>
          <w:rFonts w:eastAsia="Times New Roman" w:cs="Times New Roman"/>
          <w:spacing w:val="23"/>
          <w:szCs w:val="22"/>
          <w:lang w:val="el-GR"/>
        </w:rPr>
        <w:t xml:space="preserve"> </w:t>
      </w:r>
      <w:r>
        <w:rPr>
          <w:rFonts w:eastAsia="Times New Roman" w:cs="Times New Roman"/>
          <w:spacing w:val="-1"/>
          <w:szCs w:val="22"/>
          <w:lang w:val="el-GR"/>
        </w:rPr>
        <w:t>ανωτέρας</w:t>
      </w:r>
      <w:r>
        <w:rPr>
          <w:rFonts w:eastAsia="Times New Roman" w:cs="Times New Roman"/>
          <w:spacing w:val="23"/>
          <w:szCs w:val="22"/>
          <w:lang w:val="el-GR"/>
        </w:rPr>
        <w:t xml:space="preserve"> </w:t>
      </w:r>
      <w:r>
        <w:rPr>
          <w:rFonts w:eastAsia="Times New Roman" w:cs="Times New Roman"/>
          <w:spacing w:val="-1"/>
          <w:szCs w:val="22"/>
          <w:lang w:val="el-GR"/>
        </w:rPr>
        <w:t>βίας,</w:t>
      </w:r>
      <w:r>
        <w:rPr>
          <w:rFonts w:eastAsia="Times New Roman" w:cs="Times New Roman"/>
          <w:spacing w:val="24"/>
          <w:szCs w:val="22"/>
          <w:lang w:val="el-GR"/>
        </w:rPr>
        <w:t xml:space="preserve"> </w:t>
      </w:r>
      <w:r>
        <w:rPr>
          <w:rFonts w:eastAsia="Times New Roman" w:cs="Times New Roman"/>
          <w:spacing w:val="-1"/>
          <w:szCs w:val="22"/>
          <w:lang w:val="el-GR"/>
        </w:rPr>
        <w:t>το</w:t>
      </w:r>
      <w:r>
        <w:rPr>
          <w:rFonts w:eastAsia="Times New Roman" w:cs="Times New Roman"/>
          <w:spacing w:val="23"/>
          <w:szCs w:val="22"/>
          <w:lang w:val="el-GR"/>
        </w:rPr>
        <w:t xml:space="preserve"> </w:t>
      </w:r>
      <w:r>
        <w:rPr>
          <w:rFonts w:eastAsia="Times New Roman" w:cs="Times New Roman"/>
          <w:spacing w:val="-1"/>
          <w:szCs w:val="22"/>
          <w:lang w:val="el-GR"/>
        </w:rPr>
        <w:t>οποίο</w:t>
      </w:r>
      <w:r>
        <w:rPr>
          <w:rFonts w:eastAsia="Times New Roman" w:cs="Times New Roman"/>
          <w:spacing w:val="23"/>
          <w:szCs w:val="22"/>
          <w:lang w:val="el-GR"/>
        </w:rPr>
        <w:t xml:space="preserve"> </w:t>
      </w:r>
      <w:r>
        <w:rPr>
          <w:rFonts w:eastAsia="Times New Roman" w:cs="Times New Roman"/>
          <w:spacing w:val="-1"/>
          <w:szCs w:val="22"/>
          <w:lang w:val="el-GR"/>
        </w:rPr>
        <w:t>προκύπτει</w:t>
      </w:r>
      <w:r>
        <w:rPr>
          <w:rFonts w:eastAsia="Times New Roman" w:cs="Times New Roman"/>
          <w:spacing w:val="22"/>
          <w:szCs w:val="22"/>
          <w:lang w:val="el-GR"/>
        </w:rPr>
        <w:t xml:space="preserve"> </w:t>
      </w:r>
      <w:r>
        <w:rPr>
          <w:rFonts w:eastAsia="Times New Roman" w:cs="Times New Roman"/>
          <w:spacing w:val="-1"/>
          <w:szCs w:val="22"/>
          <w:lang w:val="el-GR"/>
        </w:rPr>
        <w:t>μετά</w:t>
      </w:r>
      <w:r>
        <w:rPr>
          <w:rFonts w:eastAsia="Times New Roman" w:cs="Times New Roman"/>
          <w:spacing w:val="23"/>
          <w:szCs w:val="22"/>
          <w:lang w:val="el-GR"/>
        </w:rPr>
        <w:t xml:space="preserve"> </w:t>
      </w:r>
      <w:r>
        <w:rPr>
          <w:rFonts w:eastAsia="Times New Roman" w:cs="Times New Roman"/>
          <w:spacing w:val="-1"/>
          <w:szCs w:val="22"/>
          <w:lang w:val="el-GR"/>
        </w:rPr>
        <w:t>την</w:t>
      </w:r>
      <w:r>
        <w:rPr>
          <w:rFonts w:eastAsia="Times New Roman" w:cs="Times New Roman"/>
          <w:spacing w:val="23"/>
          <w:szCs w:val="22"/>
          <w:lang w:val="el-GR"/>
        </w:rPr>
        <w:t xml:space="preserve"> </w:t>
      </w:r>
      <w:r>
        <w:rPr>
          <w:rFonts w:eastAsia="Times New Roman" w:cs="Times New Roman"/>
          <w:spacing w:val="-1"/>
          <w:szCs w:val="22"/>
          <w:lang w:val="el-GR"/>
        </w:rPr>
        <w:t>ημερομηνία</w:t>
      </w:r>
      <w:r>
        <w:rPr>
          <w:rFonts w:eastAsia="Times New Roman" w:cs="Times New Roman"/>
          <w:spacing w:val="23"/>
          <w:szCs w:val="22"/>
          <w:lang w:val="el-GR"/>
        </w:rPr>
        <w:t xml:space="preserve"> </w:t>
      </w:r>
      <w:r>
        <w:rPr>
          <w:rFonts w:eastAsia="Times New Roman" w:cs="Times New Roman"/>
          <w:spacing w:val="-1"/>
          <w:szCs w:val="22"/>
          <w:lang w:val="el-GR"/>
        </w:rPr>
        <w:t>υπογραφής</w:t>
      </w:r>
      <w:r>
        <w:rPr>
          <w:rFonts w:eastAsia="Times New Roman" w:cs="Times New Roman"/>
          <w:spacing w:val="22"/>
          <w:szCs w:val="22"/>
          <w:lang w:val="el-GR"/>
        </w:rPr>
        <w:t xml:space="preserve"> </w:t>
      </w:r>
      <w:r>
        <w:rPr>
          <w:rFonts w:eastAsia="Times New Roman" w:cs="Times New Roman"/>
          <w:spacing w:val="-1"/>
          <w:szCs w:val="22"/>
          <w:lang w:val="el-GR"/>
        </w:rPr>
        <w:t>της</w:t>
      </w:r>
      <w:r>
        <w:rPr>
          <w:rFonts w:eastAsia="Times New Roman" w:cs="Times New Roman"/>
          <w:spacing w:val="22"/>
          <w:szCs w:val="22"/>
          <w:lang w:val="el-GR"/>
        </w:rPr>
        <w:t xml:space="preserve"> </w:t>
      </w:r>
      <w:r>
        <w:rPr>
          <w:rFonts w:eastAsia="Times New Roman" w:cs="Times New Roman"/>
          <w:spacing w:val="-1"/>
          <w:szCs w:val="22"/>
          <w:lang w:val="el-GR"/>
        </w:rPr>
        <w:t>Συμφωνίας</w:t>
      </w:r>
      <w:r>
        <w:rPr>
          <w:rFonts w:eastAsia="Times New Roman" w:cs="Times New Roman"/>
          <w:spacing w:val="22"/>
          <w:szCs w:val="22"/>
          <w:lang w:val="el-GR"/>
        </w:rPr>
        <w:t>-</w:t>
      </w:r>
      <w:r>
        <w:rPr>
          <w:rFonts w:eastAsia="Times New Roman" w:cs="Times New Roman"/>
          <w:spacing w:val="-1"/>
          <w:szCs w:val="22"/>
          <w:lang w:val="el-GR"/>
        </w:rPr>
        <w:t>πλαίσιο.</w:t>
      </w:r>
      <w:r>
        <w:rPr>
          <w:rFonts w:eastAsia="Times New Roman" w:cs="Times New Roman"/>
          <w:spacing w:val="23"/>
          <w:szCs w:val="22"/>
          <w:lang w:val="el-GR"/>
        </w:rPr>
        <w:t xml:space="preserve"> </w:t>
      </w:r>
      <w:r>
        <w:rPr>
          <w:rFonts w:eastAsia="Times New Roman" w:cs="Times New Roman"/>
          <w:spacing w:val="-1"/>
          <w:szCs w:val="22"/>
          <w:lang w:val="el-GR"/>
        </w:rPr>
        <w:t>Επίσης</w:t>
      </w:r>
      <w:r>
        <w:rPr>
          <w:rFonts w:eastAsia="Times New Roman" w:cs="Times New Roman"/>
          <w:spacing w:val="22"/>
          <w:szCs w:val="22"/>
          <w:lang w:val="el-GR"/>
        </w:rPr>
        <w:t xml:space="preserve"> </w:t>
      </w:r>
      <w:r>
        <w:rPr>
          <w:rFonts w:eastAsia="Times New Roman" w:cs="Times New Roman"/>
          <w:szCs w:val="22"/>
          <w:lang w:val="el-GR"/>
        </w:rPr>
        <w:t>η</w:t>
      </w:r>
      <w:r>
        <w:rPr>
          <w:rFonts w:eastAsia="Times New Roman" w:cs="Times New Roman"/>
          <w:spacing w:val="113"/>
          <w:szCs w:val="22"/>
          <w:lang w:val="el-GR"/>
        </w:rPr>
        <w:t xml:space="preserve"> </w:t>
      </w:r>
      <w:r>
        <w:rPr>
          <w:rFonts w:eastAsia="Times New Roman" w:cs="Times New Roman"/>
          <w:spacing w:val="-1"/>
          <w:szCs w:val="22"/>
          <w:lang w:val="el-GR"/>
        </w:rPr>
        <w:t>συμφωνία-πλαίσιο</w:t>
      </w:r>
      <w:r>
        <w:rPr>
          <w:rFonts w:eastAsia="Times New Roman" w:cs="Times New Roman"/>
          <w:spacing w:val="8"/>
          <w:szCs w:val="22"/>
          <w:lang w:val="el-GR"/>
        </w:rPr>
        <w:t xml:space="preserve"> </w:t>
      </w:r>
      <w:r>
        <w:rPr>
          <w:rFonts w:eastAsia="Times New Roman" w:cs="Times New Roman"/>
          <w:spacing w:val="-1"/>
          <w:szCs w:val="22"/>
          <w:lang w:val="el-GR"/>
        </w:rPr>
        <w:t>δεν</w:t>
      </w:r>
      <w:r>
        <w:rPr>
          <w:rFonts w:eastAsia="Times New Roman" w:cs="Times New Roman"/>
          <w:spacing w:val="8"/>
          <w:szCs w:val="22"/>
          <w:lang w:val="el-GR"/>
        </w:rPr>
        <w:t xml:space="preserve"> </w:t>
      </w:r>
      <w:r>
        <w:rPr>
          <w:rFonts w:eastAsia="Times New Roman" w:cs="Times New Roman"/>
          <w:spacing w:val="-1"/>
          <w:szCs w:val="22"/>
          <w:lang w:val="el-GR"/>
        </w:rPr>
        <w:t>αποτελεί</w:t>
      </w:r>
      <w:r>
        <w:rPr>
          <w:rFonts w:eastAsia="Times New Roman" w:cs="Times New Roman"/>
          <w:spacing w:val="8"/>
          <w:szCs w:val="22"/>
          <w:lang w:val="el-GR"/>
        </w:rPr>
        <w:t xml:space="preserve"> </w:t>
      </w:r>
      <w:r>
        <w:rPr>
          <w:rFonts w:eastAsia="Times New Roman" w:cs="Times New Roman"/>
          <w:spacing w:val="-1"/>
          <w:szCs w:val="22"/>
          <w:lang w:val="el-GR"/>
        </w:rPr>
        <w:t>νομική</w:t>
      </w:r>
      <w:r>
        <w:rPr>
          <w:rFonts w:eastAsia="Times New Roman" w:cs="Times New Roman"/>
          <w:spacing w:val="7"/>
          <w:szCs w:val="22"/>
          <w:lang w:val="el-GR"/>
        </w:rPr>
        <w:t xml:space="preserve"> </w:t>
      </w:r>
      <w:r>
        <w:rPr>
          <w:rFonts w:eastAsia="Times New Roman" w:cs="Times New Roman"/>
          <w:spacing w:val="-1"/>
          <w:szCs w:val="22"/>
          <w:lang w:val="el-GR"/>
        </w:rPr>
        <w:t>δέσμευση</w:t>
      </w:r>
      <w:r>
        <w:rPr>
          <w:rFonts w:eastAsia="Times New Roman" w:cs="Times New Roman"/>
          <w:spacing w:val="8"/>
          <w:szCs w:val="22"/>
          <w:lang w:val="el-GR"/>
        </w:rPr>
        <w:t xml:space="preserve"> </w:t>
      </w:r>
      <w:r>
        <w:rPr>
          <w:rFonts w:eastAsia="Times New Roman" w:cs="Times New Roman"/>
          <w:spacing w:val="-1"/>
          <w:szCs w:val="22"/>
          <w:lang w:val="el-GR"/>
        </w:rPr>
        <w:t>σύμβασης</w:t>
      </w:r>
      <w:r>
        <w:rPr>
          <w:rFonts w:eastAsia="Times New Roman" w:cs="Times New Roman"/>
          <w:spacing w:val="7"/>
          <w:szCs w:val="22"/>
          <w:lang w:val="el-GR"/>
        </w:rPr>
        <w:t xml:space="preserve"> </w:t>
      </w:r>
      <w:r>
        <w:rPr>
          <w:rFonts w:eastAsia="Times New Roman" w:cs="Times New Roman"/>
          <w:szCs w:val="22"/>
          <w:lang w:val="el-GR"/>
        </w:rPr>
        <w:t>και</w:t>
      </w:r>
      <w:r>
        <w:rPr>
          <w:rFonts w:eastAsia="Times New Roman" w:cs="Times New Roman"/>
          <w:spacing w:val="8"/>
          <w:szCs w:val="22"/>
          <w:lang w:val="el-GR"/>
        </w:rPr>
        <w:t xml:space="preserve"> </w:t>
      </w:r>
      <w:r>
        <w:rPr>
          <w:rFonts w:eastAsia="Times New Roman" w:cs="Times New Roman"/>
          <w:szCs w:val="22"/>
          <w:lang w:val="el-GR"/>
        </w:rPr>
        <w:t>τα</w:t>
      </w:r>
      <w:r>
        <w:rPr>
          <w:rFonts w:eastAsia="Times New Roman" w:cs="Times New Roman"/>
          <w:spacing w:val="8"/>
          <w:szCs w:val="22"/>
          <w:lang w:val="el-GR"/>
        </w:rPr>
        <w:t xml:space="preserve"> </w:t>
      </w:r>
      <w:r>
        <w:rPr>
          <w:rFonts w:eastAsia="Times New Roman" w:cs="Times New Roman"/>
          <w:spacing w:val="-1"/>
          <w:szCs w:val="22"/>
          <w:lang w:val="el-GR"/>
        </w:rPr>
        <w:t>μέρη</w:t>
      </w:r>
      <w:r>
        <w:rPr>
          <w:rFonts w:eastAsia="Times New Roman" w:cs="Times New Roman"/>
          <w:spacing w:val="8"/>
          <w:szCs w:val="22"/>
          <w:lang w:val="el-GR"/>
        </w:rPr>
        <w:t xml:space="preserve"> </w:t>
      </w:r>
      <w:r>
        <w:rPr>
          <w:rFonts w:eastAsia="Times New Roman" w:cs="Times New Roman"/>
          <w:spacing w:val="-1"/>
          <w:szCs w:val="22"/>
          <w:lang w:val="el-GR"/>
        </w:rPr>
        <w:t>της</w:t>
      </w:r>
      <w:r>
        <w:rPr>
          <w:rFonts w:eastAsia="Times New Roman" w:cs="Times New Roman"/>
          <w:spacing w:val="8"/>
          <w:szCs w:val="22"/>
          <w:lang w:val="el-GR"/>
        </w:rPr>
        <w:t xml:space="preserve"> </w:t>
      </w:r>
      <w:r>
        <w:rPr>
          <w:rFonts w:eastAsia="Times New Roman" w:cs="Times New Roman"/>
          <w:szCs w:val="22"/>
          <w:lang w:val="el-GR"/>
        </w:rPr>
        <w:t>συμφωνίας-πλαίσιο</w:t>
      </w:r>
      <w:r>
        <w:rPr>
          <w:rFonts w:eastAsia="Times New Roman" w:cs="Times New Roman"/>
          <w:spacing w:val="8"/>
          <w:szCs w:val="22"/>
          <w:lang w:val="el-GR"/>
        </w:rPr>
        <w:t xml:space="preserve"> </w:t>
      </w:r>
      <w:r>
        <w:rPr>
          <w:rFonts w:eastAsia="Times New Roman" w:cs="Times New Roman"/>
          <w:spacing w:val="-1"/>
          <w:szCs w:val="22"/>
          <w:lang w:val="el-GR"/>
        </w:rPr>
        <w:t>δεν</w:t>
      </w:r>
      <w:r>
        <w:rPr>
          <w:rFonts w:eastAsia="Times New Roman" w:cs="Times New Roman"/>
          <w:spacing w:val="8"/>
          <w:szCs w:val="22"/>
          <w:lang w:val="el-GR"/>
        </w:rPr>
        <w:t xml:space="preserve"> </w:t>
      </w:r>
      <w:r>
        <w:rPr>
          <w:rFonts w:eastAsia="Times New Roman" w:cs="Times New Roman"/>
          <w:spacing w:val="-1"/>
          <w:szCs w:val="22"/>
          <w:lang w:val="el-GR"/>
        </w:rPr>
        <w:t>υποχρεούνται</w:t>
      </w:r>
      <w:r>
        <w:rPr>
          <w:rFonts w:eastAsia="Times New Roman" w:cs="Times New Roman"/>
          <w:spacing w:val="8"/>
          <w:szCs w:val="22"/>
          <w:lang w:val="el-GR"/>
        </w:rPr>
        <w:t xml:space="preserve"> </w:t>
      </w:r>
      <w:r>
        <w:rPr>
          <w:rFonts w:eastAsia="Times New Roman" w:cs="Times New Roman"/>
          <w:szCs w:val="22"/>
          <w:lang w:val="el-GR"/>
        </w:rPr>
        <w:t>εκ</w:t>
      </w:r>
      <w:r>
        <w:rPr>
          <w:rFonts w:eastAsia="Times New Roman" w:cs="Times New Roman"/>
          <w:spacing w:val="7"/>
          <w:szCs w:val="22"/>
          <w:lang w:val="el-GR"/>
        </w:rPr>
        <w:t xml:space="preserve"> </w:t>
      </w:r>
      <w:r>
        <w:rPr>
          <w:rFonts w:eastAsia="Times New Roman" w:cs="Times New Roman"/>
          <w:spacing w:val="-1"/>
          <w:szCs w:val="22"/>
          <w:lang w:val="el-GR"/>
        </w:rPr>
        <w:t>του</w:t>
      </w:r>
      <w:r>
        <w:rPr>
          <w:rFonts w:eastAsia="Times New Roman" w:cs="Times New Roman"/>
          <w:spacing w:val="7"/>
          <w:szCs w:val="22"/>
          <w:lang w:val="el-GR"/>
        </w:rPr>
        <w:t xml:space="preserve"> </w:t>
      </w:r>
      <w:r>
        <w:rPr>
          <w:rFonts w:eastAsia="Times New Roman" w:cs="Times New Roman"/>
          <w:spacing w:val="-1"/>
          <w:szCs w:val="22"/>
          <w:lang w:val="el-GR"/>
        </w:rPr>
        <w:t xml:space="preserve">νόμου </w:t>
      </w:r>
      <w:r>
        <w:rPr>
          <w:rFonts w:eastAsia="Times New Roman" w:cs="Times New Roman"/>
          <w:szCs w:val="22"/>
          <w:lang w:val="el-GR"/>
        </w:rPr>
        <w:t xml:space="preserve">να </w:t>
      </w:r>
      <w:r>
        <w:rPr>
          <w:rFonts w:eastAsia="Times New Roman" w:cs="Times New Roman"/>
          <w:spacing w:val="-1"/>
          <w:szCs w:val="22"/>
          <w:lang w:val="el-GR"/>
        </w:rPr>
        <w:t>παρέχουν</w:t>
      </w:r>
      <w:r>
        <w:rPr>
          <w:rFonts w:eastAsia="Times New Roman" w:cs="Times New Roman"/>
          <w:szCs w:val="22"/>
          <w:lang w:val="el-GR"/>
        </w:rPr>
        <w:t xml:space="preserve"> ή να </w:t>
      </w:r>
      <w:r>
        <w:rPr>
          <w:rFonts w:eastAsia="Times New Roman" w:cs="Times New Roman"/>
          <w:spacing w:val="-1"/>
          <w:szCs w:val="22"/>
          <w:lang w:val="el-GR"/>
        </w:rPr>
        <w:t>δεχτούν</w:t>
      </w:r>
      <w:r>
        <w:rPr>
          <w:rFonts w:eastAsia="Times New Roman" w:cs="Times New Roman"/>
          <w:szCs w:val="22"/>
          <w:lang w:val="el-GR"/>
        </w:rPr>
        <w:t xml:space="preserve"> </w:t>
      </w:r>
      <w:r>
        <w:rPr>
          <w:rFonts w:eastAsia="Times New Roman" w:cs="Times New Roman"/>
          <w:spacing w:val="-1"/>
          <w:szCs w:val="22"/>
          <w:lang w:val="el-GR"/>
        </w:rPr>
        <w:t>τις</w:t>
      </w:r>
      <w:r>
        <w:rPr>
          <w:rFonts w:eastAsia="Times New Roman" w:cs="Times New Roman"/>
          <w:szCs w:val="22"/>
          <w:lang w:val="el-GR"/>
        </w:rPr>
        <w:t xml:space="preserve"> </w:t>
      </w:r>
      <w:r>
        <w:rPr>
          <w:rFonts w:eastAsia="Times New Roman" w:cs="Times New Roman"/>
          <w:spacing w:val="-1"/>
          <w:szCs w:val="22"/>
          <w:lang w:val="el-GR"/>
        </w:rPr>
        <w:t>υπηρεσίες που</w:t>
      </w:r>
      <w:r>
        <w:rPr>
          <w:rFonts w:eastAsia="Times New Roman" w:cs="Times New Roman"/>
          <w:szCs w:val="22"/>
          <w:lang w:val="el-GR"/>
        </w:rPr>
        <w:t xml:space="preserve"> </w:t>
      </w:r>
      <w:r>
        <w:rPr>
          <w:rFonts w:eastAsia="Times New Roman" w:cs="Times New Roman"/>
          <w:spacing w:val="-1"/>
          <w:szCs w:val="22"/>
          <w:lang w:val="el-GR"/>
        </w:rPr>
        <w:t>αποτελούν</w:t>
      </w:r>
      <w:r>
        <w:rPr>
          <w:rFonts w:eastAsia="Times New Roman" w:cs="Times New Roman"/>
          <w:szCs w:val="22"/>
          <w:lang w:val="el-GR"/>
        </w:rPr>
        <w:t xml:space="preserve"> </w:t>
      </w:r>
      <w:r>
        <w:rPr>
          <w:rFonts w:eastAsia="Times New Roman" w:cs="Times New Roman"/>
          <w:spacing w:val="-1"/>
          <w:szCs w:val="22"/>
          <w:lang w:val="el-GR"/>
        </w:rPr>
        <w:t xml:space="preserve">αντικείμενο </w:t>
      </w:r>
      <w:r>
        <w:rPr>
          <w:rFonts w:eastAsia="Times New Roman" w:cs="Times New Roman"/>
          <w:szCs w:val="22"/>
          <w:lang w:val="el-GR"/>
        </w:rPr>
        <w:t>της</w:t>
      </w:r>
      <w:r>
        <w:rPr>
          <w:rFonts w:eastAsia="Times New Roman" w:cs="Times New Roman"/>
          <w:spacing w:val="-1"/>
          <w:szCs w:val="22"/>
          <w:lang w:val="el-GR"/>
        </w:rPr>
        <w:t xml:space="preserve"> συμφωνίας-πλαίσιο.</w:t>
      </w:r>
    </w:p>
    <w:p w:rsidR="00D25A28" w:rsidRDefault="00D25A28">
      <w:pPr>
        <w:rPr>
          <w:lang w:val="el-GR"/>
        </w:rPr>
      </w:pPr>
      <w:r>
        <w:rPr>
          <w:lang w:val="el-GR"/>
        </w:rPr>
        <w:t xml:space="preserve">Οι εκτελεστικές συμβάσεις μπορούν να συνάπτονται έως και τη συμπλήρωση του χρόνου διάρκειας της συμφωνίας-πλαίσιο. Η διάρκεια των εκτελεστικών συμβάσεων μπορεί να υπερβαίνει το χρόνο λήξης της συμφωνίας-πλαίσιο. </w:t>
      </w:r>
    </w:p>
    <w:p w:rsidR="00D25A28" w:rsidRDefault="00D25A28">
      <w:pPr>
        <w:pStyle w:val="normalwithoutspacing"/>
      </w:pPr>
      <w:r>
        <w:t>Η συμφωνία-πλαίσιο θα ανατεθεί με το κριτήριο της πλέον συμφέρουσας από οικονομική άποψη προσφοράς, βάσει τιμής (χαμηλότερη τιμή με το μεγαλύτερο ποσοστό έκπτωσης), σύμφωνα με τα ειδικότερα οριζόμενα στην παρ. 2.3 της παρούσας.</w:t>
      </w:r>
    </w:p>
    <w:p w:rsidR="00D25A28" w:rsidRDefault="00D25A28">
      <w:pPr>
        <w:pStyle w:val="normalwithoutspacing"/>
        <w:rPr>
          <w:i/>
          <w:iCs/>
          <w:color w:val="5B9BD5"/>
          <w:szCs w:val="22"/>
        </w:rPr>
      </w:pPr>
    </w:p>
    <w:p w:rsidR="00D25A28" w:rsidRDefault="00D25A28">
      <w:pPr>
        <w:pStyle w:val="normalwithoutspacing"/>
        <w:rPr>
          <w:szCs w:val="22"/>
        </w:rPr>
      </w:pPr>
      <w:r>
        <w:rPr>
          <w:rFonts w:ascii="Arial" w:hAnsi="Arial" w:cs="Arial"/>
          <w:b/>
          <w:color w:val="002060"/>
          <w:szCs w:val="22"/>
        </w:rPr>
        <w:t xml:space="preserve">ΜΕΡΟΣ Β- ΟΙΚΟΝΟΜΙΚΟ ΑΝΤΙΚΕΙΜΕΝΟ ΤΗΣ ΣΥΜΦΩΝΙΑΣ-ΠΛΑΙΣΙΟ </w:t>
      </w:r>
    </w:p>
    <w:p w:rsidR="00D25A28" w:rsidRDefault="00D25A28">
      <w:pPr>
        <w:pStyle w:val="normalwithoutspacing"/>
      </w:pPr>
      <w:r>
        <w:rPr>
          <w:b/>
        </w:rPr>
        <w:t xml:space="preserve">Χρηματοδότηση της συμφωνίας-πλαίσιο </w:t>
      </w:r>
    </w:p>
    <w:p w:rsidR="00D25A28" w:rsidRDefault="00D25A28">
      <w:pPr>
        <w:spacing w:after="60"/>
        <w:rPr>
          <w:lang w:val="el-GR"/>
        </w:rPr>
      </w:pPr>
      <w:r>
        <w:rPr>
          <w:rFonts w:eastAsia="Times New Roman"/>
          <w:lang w:val="el-GR"/>
        </w:rPr>
        <w:t>Φορέας χρηματοδότησης της παρούσας συμφωνίας-πλαίσιο και των συμβάσεων που βασίζονται σε αυτή  (“εκτελεστικές συμβάσεις”) είναι  ο Δήμος Ηρακλείου.</w:t>
      </w:r>
    </w:p>
    <w:p w:rsidR="00D25A28" w:rsidRDefault="00D25A28">
      <w:pPr>
        <w:spacing w:after="0"/>
        <w:rPr>
          <w:lang w:val="el-GR"/>
        </w:rPr>
      </w:pPr>
      <w:r>
        <w:rPr>
          <w:lang w:val="el-GR"/>
        </w:rPr>
        <w:t xml:space="preserve">Η δαπάνη για την εν λόγω συμφωνία-πλαίσιο και τις εκτελεστικές αυτής συμβάσεις, βαρύνει τον με Κ.Α. </w:t>
      </w:r>
      <w:r w:rsidRPr="00D25A28">
        <w:rPr>
          <w:rFonts w:eastAsia="Times New Roman" w:cs="Times New Roman"/>
          <w:bCs/>
          <w:szCs w:val="22"/>
          <w:lang w:val="el-GR"/>
        </w:rPr>
        <w:t>του κατωτέρω παρατιθέμενου πίνακα</w:t>
      </w:r>
      <w:r w:rsidRPr="00D25A28">
        <w:rPr>
          <w:rFonts w:eastAsia="Times New Roman" w:cs="Times New Roman"/>
          <w:b/>
          <w:bCs/>
          <w:szCs w:val="22"/>
          <w:lang w:val="el-GR"/>
        </w:rPr>
        <w:t xml:space="preserve"> </w:t>
      </w:r>
      <w:r w:rsidRPr="00D25A28">
        <w:rPr>
          <w:rFonts w:eastAsia="Times New Roman" w:cs="Times New Roman"/>
          <w:bCs/>
          <w:szCs w:val="22"/>
          <w:lang w:val="el-GR"/>
        </w:rPr>
        <w:t>ως εξής:</w:t>
      </w:r>
      <w:r w:rsidRPr="00D25A28">
        <w:rPr>
          <w:rFonts w:eastAsia="Times New Roman" w:cs="Times New Roman"/>
          <w:spacing w:val="-1"/>
          <w:szCs w:val="22"/>
          <w:lang w:val="el-GR"/>
        </w:rPr>
        <w:t xml:space="preserve"> </w:t>
      </w:r>
    </w:p>
    <w:p w:rsidR="00D25A28" w:rsidRDefault="00D25A28">
      <w:pPr>
        <w:pStyle w:val="normalwithoutspacing"/>
        <w:rPr>
          <w:i/>
          <w:iCs/>
          <w:color w:val="5B9BD5"/>
          <w:kern w:val="1"/>
        </w:rPr>
      </w:pPr>
    </w:p>
    <w:tbl>
      <w:tblPr>
        <w:tblpPr w:leftFromText="180" w:rightFromText="180" w:vertAnchor="text" w:horzAnchor="margin" w:tblpXSpec="center" w:tblpY="14"/>
        <w:tblW w:w="9322" w:type="dxa"/>
        <w:tblLayout w:type="fixed"/>
        <w:tblLook w:val="0000" w:firstRow="0" w:lastRow="0" w:firstColumn="0" w:lastColumn="0" w:noHBand="0" w:noVBand="0"/>
      </w:tblPr>
      <w:tblGrid>
        <w:gridCol w:w="1200"/>
        <w:gridCol w:w="1460"/>
        <w:gridCol w:w="1320"/>
        <w:gridCol w:w="1469"/>
        <w:gridCol w:w="1322"/>
        <w:gridCol w:w="1275"/>
        <w:gridCol w:w="1276"/>
      </w:tblGrid>
      <w:tr w:rsidR="00D25A28" w:rsidTr="00837B39">
        <w:trPr>
          <w:trHeight w:val="1439"/>
        </w:trPr>
        <w:tc>
          <w:tcPr>
            <w:tcW w:w="1200" w:type="dxa"/>
            <w:tcBorders>
              <w:top w:val="single" w:sz="8" w:space="0" w:color="auto"/>
              <w:left w:val="single" w:sz="8" w:space="0" w:color="auto"/>
              <w:bottom w:val="single" w:sz="8" w:space="0" w:color="auto"/>
              <w:right w:val="single" w:sz="8" w:space="0" w:color="000000"/>
            </w:tcBorders>
            <w:shd w:val="clear" w:color="auto" w:fill="BEBEBE"/>
            <w:noWrap/>
            <w:vAlign w:val="center"/>
          </w:tcPr>
          <w:p w:rsidR="00D25A28" w:rsidRDefault="00D25A28" w:rsidP="00837B39">
            <w:pPr>
              <w:spacing w:after="0"/>
              <w:jc w:val="center"/>
              <w:rPr>
                <w:rFonts w:eastAsia="Times New Roman"/>
                <w:b/>
                <w:bCs/>
                <w:color w:val="000000"/>
                <w:sz w:val="20"/>
                <w:szCs w:val="20"/>
                <w:lang w:eastAsia="el-GR"/>
              </w:rPr>
            </w:pPr>
            <w:r>
              <w:rPr>
                <w:rFonts w:eastAsia="Times New Roman"/>
                <w:b/>
                <w:bCs/>
                <w:color w:val="000000"/>
                <w:sz w:val="20"/>
                <w:szCs w:val="20"/>
                <w:lang w:eastAsia="el-GR"/>
              </w:rPr>
              <w:t>K.A. ΕΞΟΔΩΝ</w:t>
            </w:r>
          </w:p>
        </w:tc>
        <w:tc>
          <w:tcPr>
            <w:tcW w:w="1460"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Pr="002F6EDE" w:rsidRDefault="00D25A28" w:rsidP="00837B39">
            <w:pPr>
              <w:spacing w:after="0"/>
              <w:jc w:val="center"/>
              <w:rPr>
                <w:rFonts w:eastAsia="Times New Roman"/>
                <w:b/>
                <w:bCs/>
                <w:color w:val="000000"/>
                <w:sz w:val="20"/>
                <w:szCs w:val="20"/>
                <w:lang w:val="el-GR" w:eastAsia="el-GR"/>
              </w:rPr>
            </w:pPr>
            <w:r w:rsidRPr="002F6EDE">
              <w:rPr>
                <w:rFonts w:eastAsia="Times New Roman"/>
                <w:b/>
                <w:bCs/>
                <w:color w:val="000000"/>
                <w:sz w:val="20"/>
                <w:szCs w:val="20"/>
                <w:lang w:val="el-GR" w:eastAsia="el-GR"/>
              </w:rPr>
              <w:t>ΠΡΟΫΠΟΛΟΓΙΣΜΟΣ ΟΙΚ. ΕΤΟΣ</w:t>
            </w:r>
          </w:p>
          <w:p w:rsidR="00D25A28" w:rsidRDefault="00D25A28" w:rsidP="00837B39">
            <w:pPr>
              <w:spacing w:after="0"/>
              <w:jc w:val="center"/>
              <w:rPr>
                <w:rFonts w:eastAsia="Times New Roman"/>
                <w:b/>
                <w:bCs/>
                <w:color w:val="000000"/>
                <w:sz w:val="20"/>
                <w:szCs w:val="20"/>
                <w:lang w:val="en-US" w:eastAsia="el-GR"/>
              </w:rPr>
            </w:pPr>
            <w:r w:rsidRPr="002F6EDE">
              <w:rPr>
                <w:rFonts w:eastAsia="Times New Roman"/>
                <w:b/>
                <w:bCs/>
                <w:color w:val="000000"/>
                <w:sz w:val="20"/>
                <w:szCs w:val="20"/>
                <w:lang w:val="el-GR" w:eastAsia="el-GR"/>
              </w:rPr>
              <w:t>202</w:t>
            </w:r>
            <w:r w:rsidRPr="002F6EDE">
              <w:rPr>
                <w:rFonts w:eastAsia="Times New Roman"/>
                <w:b/>
                <w:bCs/>
                <w:color w:val="000000"/>
                <w:sz w:val="20"/>
                <w:szCs w:val="20"/>
                <w:lang w:val="en-US" w:eastAsia="el-GR"/>
              </w:rPr>
              <w:t>4</w:t>
            </w:r>
          </w:p>
        </w:tc>
        <w:tc>
          <w:tcPr>
            <w:tcW w:w="1320"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 ΟΙΚ. ΕΤΟΣ</w:t>
            </w:r>
          </w:p>
          <w:p w:rsidR="00D25A28" w:rsidRDefault="00D25A28" w:rsidP="00837B39">
            <w:pPr>
              <w:spacing w:after="0"/>
              <w:jc w:val="center"/>
              <w:rPr>
                <w:rFonts w:eastAsia="Times New Roman"/>
                <w:b/>
                <w:bCs/>
                <w:color w:val="000000"/>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5</w:t>
            </w:r>
          </w:p>
        </w:tc>
        <w:tc>
          <w:tcPr>
            <w:tcW w:w="1469" w:type="dxa"/>
            <w:tcBorders>
              <w:top w:val="single" w:sz="4" w:space="0" w:color="auto"/>
              <w:left w:val="single" w:sz="4" w:space="0" w:color="auto"/>
              <w:bottom w:val="single" w:sz="4" w:space="0" w:color="auto"/>
              <w:right w:val="single" w:sz="4" w:space="0" w:color="auto"/>
            </w:tcBorders>
            <w:shd w:val="clear" w:color="auto" w:fill="BEBEBE"/>
            <w:noWrap/>
            <w:vAlign w:val="center"/>
          </w:tcPr>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ΟΙΚ. ΕΤΟΣ</w:t>
            </w:r>
          </w:p>
          <w:p w:rsidR="00D25A28" w:rsidRDefault="00D25A28" w:rsidP="00837B39">
            <w:pPr>
              <w:spacing w:after="0"/>
              <w:jc w:val="center"/>
              <w:rPr>
                <w:rFonts w:eastAsia="Times New Roman"/>
                <w:b/>
                <w:bCs/>
                <w:color w:val="000000"/>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6</w:t>
            </w:r>
          </w:p>
        </w:tc>
        <w:tc>
          <w:tcPr>
            <w:tcW w:w="1322"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ΟΙΚ. ΕΤΟΣ</w:t>
            </w:r>
          </w:p>
          <w:p w:rsidR="00D25A28" w:rsidRDefault="00D25A28" w:rsidP="00837B39">
            <w:pPr>
              <w:pStyle w:val="a0"/>
              <w:spacing w:after="0"/>
              <w:jc w:val="center"/>
              <w:rPr>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7</w:t>
            </w:r>
          </w:p>
        </w:tc>
        <w:tc>
          <w:tcPr>
            <w:tcW w:w="1275"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ΟΙΚ. ΕΤΟΣ</w:t>
            </w:r>
          </w:p>
          <w:p w:rsidR="00D25A28" w:rsidRDefault="00D25A28" w:rsidP="00837B39">
            <w:pPr>
              <w:pStyle w:val="a0"/>
              <w:spacing w:after="0"/>
              <w:jc w:val="center"/>
              <w:rPr>
                <w:sz w:val="20"/>
                <w:szCs w:val="20"/>
                <w:lang w:val="en-US" w:eastAsia="el-GR"/>
              </w:rPr>
            </w:pPr>
            <w:r>
              <w:rPr>
                <w:rFonts w:eastAsia="Times New Roman"/>
                <w:b/>
                <w:bCs/>
                <w:color w:val="000000"/>
                <w:sz w:val="20"/>
                <w:szCs w:val="20"/>
                <w:lang w:val="el-GR" w:eastAsia="el-GR"/>
              </w:rPr>
              <w:t>202</w:t>
            </w:r>
            <w:r>
              <w:rPr>
                <w:rFonts w:eastAsia="Times New Roman"/>
                <w:b/>
                <w:bCs/>
                <w:color w:val="000000"/>
                <w:sz w:val="20"/>
                <w:szCs w:val="20"/>
                <w:lang w:val="en-US" w:eastAsia="el-GR"/>
              </w:rPr>
              <w:t>8</w:t>
            </w:r>
          </w:p>
        </w:tc>
        <w:tc>
          <w:tcPr>
            <w:tcW w:w="1276" w:type="dxa"/>
            <w:tcBorders>
              <w:top w:val="single" w:sz="4" w:space="0" w:color="auto"/>
              <w:left w:val="single" w:sz="4" w:space="0" w:color="auto"/>
              <w:bottom w:val="single" w:sz="4" w:space="0" w:color="auto"/>
              <w:right w:val="single" w:sz="4" w:space="0" w:color="auto"/>
            </w:tcBorders>
            <w:shd w:val="clear" w:color="auto" w:fill="BEBEBE"/>
            <w:vAlign w:val="center"/>
          </w:tcPr>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ΣΥΝΟΛΙΚΟΣ</w:t>
            </w:r>
          </w:p>
          <w:p w:rsidR="00D25A28" w:rsidRDefault="00D25A28" w:rsidP="00837B39">
            <w:pPr>
              <w:spacing w:after="0"/>
              <w:jc w:val="center"/>
              <w:rPr>
                <w:rFonts w:eastAsia="Times New Roman"/>
                <w:b/>
                <w:bCs/>
                <w:color w:val="000000"/>
                <w:sz w:val="20"/>
                <w:szCs w:val="20"/>
                <w:lang w:val="el-GR" w:eastAsia="el-GR"/>
              </w:rPr>
            </w:pPr>
            <w:r>
              <w:rPr>
                <w:rFonts w:eastAsia="Times New Roman"/>
                <w:b/>
                <w:bCs/>
                <w:color w:val="000000"/>
                <w:sz w:val="20"/>
                <w:szCs w:val="20"/>
                <w:lang w:val="el-GR" w:eastAsia="el-GR"/>
              </w:rPr>
              <w:t>ΠΡΟΫΠΟΛΟΓΙΣΜΟΣ</w:t>
            </w:r>
          </w:p>
          <w:p w:rsidR="00D25A28" w:rsidRDefault="00D25A28" w:rsidP="00837B39">
            <w:pPr>
              <w:spacing w:after="0"/>
              <w:jc w:val="center"/>
              <w:rPr>
                <w:rFonts w:eastAsia="Times New Roman"/>
                <w:b/>
                <w:bCs/>
                <w:color w:val="000000"/>
                <w:sz w:val="20"/>
                <w:szCs w:val="20"/>
                <w:lang w:val="el-GR" w:eastAsia="el-GR"/>
              </w:rPr>
            </w:pPr>
          </w:p>
        </w:tc>
      </w:tr>
      <w:tr w:rsidR="00D25A28" w:rsidTr="00837B39">
        <w:trPr>
          <w:trHeight w:val="856"/>
        </w:trPr>
        <w:tc>
          <w:tcPr>
            <w:tcW w:w="1200" w:type="dxa"/>
            <w:tcBorders>
              <w:top w:val="single" w:sz="8" w:space="0" w:color="auto"/>
              <w:left w:val="single" w:sz="8" w:space="0" w:color="auto"/>
              <w:bottom w:val="single" w:sz="4" w:space="0" w:color="auto"/>
              <w:right w:val="single" w:sz="8" w:space="0" w:color="auto"/>
            </w:tcBorders>
            <w:vAlign w:val="center"/>
          </w:tcPr>
          <w:p w:rsidR="00D25A28" w:rsidRDefault="00D25A28" w:rsidP="00837B39">
            <w:pPr>
              <w:spacing w:after="0"/>
              <w:jc w:val="center"/>
              <w:rPr>
                <w:rFonts w:eastAsia="Times New Roman"/>
                <w:color w:val="000000"/>
                <w:sz w:val="20"/>
                <w:szCs w:val="20"/>
                <w:lang w:val="el-GR" w:eastAsia="el-GR"/>
              </w:rPr>
            </w:pPr>
            <w:r>
              <w:rPr>
                <w:sz w:val="20"/>
                <w:szCs w:val="20"/>
                <w:lang w:eastAsia="el-GR"/>
              </w:rPr>
              <w:t>30-6265.002</w:t>
            </w:r>
          </w:p>
        </w:tc>
        <w:tc>
          <w:tcPr>
            <w:tcW w:w="1460" w:type="dxa"/>
            <w:tcBorders>
              <w:top w:val="single" w:sz="4" w:space="0" w:color="auto"/>
              <w:left w:val="single" w:sz="4" w:space="0" w:color="auto"/>
              <w:bottom w:val="single" w:sz="4" w:space="0" w:color="auto"/>
              <w:right w:val="single" w:sz="4" w:space="0" w:color="auto"/>
            </w:tcBorders>
            <w:vAlign w:val="center"/>
          </w:tcPr>
          <w:p w:rsidR="00D25A28" w:rsidRDefault="00D25A28" w:rsidP="00837B39">
            <w:pPr>
              <w:pStyle w:val="a0"/>
              <w:spacing w:after="0"/>
              <w:jc w:val="center"/>
              <w:rPr>
                <w:sz w:val="20"/>
                <w:szCs w:val="20"/>
                <w:lang w:val="el-GR"/>
              </w:rPr>
            </w:pPr>
            <w:r>
              <w:rPr>
                <w:rFonts w:eastAsia="Times New Roman"/>
                <w:color w:val="000000"/>
                <w:sz w:val="20"/>
                <w:szCs w:val="20"/>
                <w:lang w:val="en-US" w:eastAsia="el-GR"/>
              </w:rPr>
              <w:t>0,00</w:t>
            </w:r>
            <w:r>
              <w:rPr>
                <w:rFonts w:eastAsia="Times New Roman"/>
                <w:color w:val="000000"/>
                <w:sz w:val="20"/>
                <w:szCs w:val="20"/>
                <w:lang w:eastAsia="el-GR"/>
              </w:rPr>
              <w:t>€</w:t>
            </w:r>
          </w:p>
        </w:tc>
        <w:tc>
          <w:tcPr>
            <w:tcW w:w="1320" w:type="dxa"/>
            <w:tcBorders>
              <w:top w:val="single" w:sz="4" w:space="0" w:color="auto"/>
              <w:left w:val="single" w:sz="4" w:space="0" w:color="auto"/>
              <w:bottom w:val="single" w:sz="4" w:space="0" w:color="auto"/>
              <w:right w:val="single" w:sz="4" w:space="0" w:color="auto"/>
            </w:tcBorders>
            <w:vAlign w:val="center"/>
          </w:tcPr>
          <w:p w:rsidR="00D25A28" w:rsidRDefault="00D25A28" w:rsidP="00837B39">
            <w:pPr>
              <w:spacing w:after="0"/>
              <w:jc w:val="center"/>
              <w:rPr>
                <w:sz w:val="20"/>
                <w:szCs w:val="20"/>
                <w:lang w:val="el-GR"/>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469" w:type="dxa"/>
            <w:tcBorders>
              <w:top w:val="single" w:sz="4" w:space="0" w:color="auto"/>
              <w:left w:val="single" w:sz="4" w:space="0" w:color="auto"/>
              <w:bottom w:val="single" w:sz="4" w:space="0" w:color="auto"/>
              <w:right w:val="single" w:sz="4" w:space="0" w:color="auto"/>
            </w:tcBorders>
            <w:noWrap/>
            <w:vAlign w:val="center"/>
          </w:tcPr>
          <w:p w:rsidR="00D25A28" w:rsidRDefault="00D25A28" w:rsidP="00837B39">
            <w:pPr>
              <w:spacing w:after="0"/>
              <w:jc w:val="center"/>
              <w:rPr>
                <w:sz w:val="20"/>
                <w:szCs w:val="20"/>
                <w:lang w:val="el-GR"/>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322" w:type="dxa"/>
            <w:tcBorders>
              <w:top w:val="single" w:sz="4" w:space="0" w:color="auto"/>
              <w:left w:val="single" w:sz="4" w:space="0" w:color="auto"/>
              <w:bottom w:val="single" w:sz="4" w:space="0" w:color="auto"/>
              <w:right w:val="single" w:sz="4" w:space="0" w:color="auto"/>
            </w:tcBorders>
            <w:vAlign w:val="center"/>
          </w:tcPr>
          <w:p w:rsidR="00D25A28" w:rsidRDefault="00D25A28" w:rsidP="00837B39">
            <w:pPr>
              <w:spacing w:after="0"/>
              <w:jc w:val="center"/>
              <w:rPr>
                <w:color w:val="000000"/>
                <w:sz w:val="20"/>
                <w:szCs w:val="20"/>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D25A28" w:rsidRDefault="00D25A28" w:rsidP="00837B39">
            <w:pPr>
              <w:spacing w:after="0"/>
              <w:jc w:val="center"/>
              <w:rPr>
                <w:color w:val="000000"/>
                <w:sz w:val="20"/>
                <w:szCs w:val="20"/>
              </w:rPr>
            </w:pPr>
            <w:r>
              <w:rPr>
                <w:rFonts w:eastAsia="Arial Unicode MS"/>
                <w:color w:val="000000"/>
                <w:sz w:val="20"/>
                <w:szCs w:val="20"/>
                <w:lang w:val="en-US" w:eastAsia="en-US"/>
              </w:rPr>
              <w:t>117.500,00</w:t>
            </w:r>
            <w:r>
              <w:rPr>
                <w:rFonts w:eastAsia="Arial Unicode MS"/>
                <w:color w:val="000000"/>
                <w:sz w:val="20"/>
                <w:szCs w:val="20"/>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D25A28" w:rsidRDefault="00D25A28" w:rsidP="00837B39">
            <w:pPr>
              <w:spacing w:after="0"/>
              <w:jc w:val="center"/>
              <w:rPr>
                <w:sz w:val="20"/>
                <w:szCs w:val="20"/>
              </w:rPr>
            </w:pPr>
            <w:r>
              <w:rPr>
                <w:rFonts w:eastAsia="Andale Sans UI" w:cs="Times New Roman"/>
                <w:b/>
                <w:bCs/>
                <w:kern w:val="1"/>
                <w:sz w:val="20"/>
                <w:szCs w:val="20"/>
                <w:lang w:val="el-GR" w:bidi="en-US"/>
              </w:rPr>
              <w:t>470.000,00</w:t>
            </w:r>
            <w:r>
              <w:rPr>
                <w:rFonts w:eastAsia="Andale Sans UI" w:cs="Times New Roman"/>
                <w:b/>
                <w:bCs/>
                <w:kern w:val="1"/>
                <w:sz w:val="20"/>
                <w:szCs w:val="20"/>
                <w:lang w:bidi="en-US"/>
              </w:rPr>
              <w:t>€</w:t>
            </w:r>
          </w:p>
        </w:tc>
      </w:tr>
    </w:tbl>
    <w:p w:rsidR="00D25A28" w:rsidRDefault="00D25A28">
      <w:pPr>
        <w:pStyle w:val="normalwithoutspacing"/>
        <w:rPr>
          <w:i/>
          <w:iCs/>
          <w:color w:val="5B9BD5"/>
          <w:kern w:val="1"/>
        </w:rPr>
      </w:pPr>
    </w:p>
    <w:p w:rsidR="00D25A28" w:rsidRDefault="00D25A28">
      <w:pPr>
        <w:numPr>
          <w:ilvl w:val="0"/>
          <w:numId w:val="1"/>
        </w:numPr>
        <w:tabs>
          <w:tab w:val="left" w:pos="0"/>
        </w:tabs>
        <w:spacing w:before="77" w:after="240"/>
        <w:ind w:left="0" w:right="109" w:firstLine="0"/>
        <w:rPr>
          <w:rFonts w:eastAsia="Times New Roman" w:cs="Tahoma"/>
          <w:bCs/>
          <w:szCs w:val="22"/>
          <w:lang w:val="el-GR"/>
        </w:rPr>
      </w:pPr>
      <w:r>
        <w:rPr>
          <w:rFonts w:eastAsia="Times New Roman" w:cs="Tahoma"/>
          <w:bCs/>
          <w:szCs w:val="22"/>
          <w:lang w:val="el-GR"/>
        </w:rPr>
        <w:t xml:space="preserve">Τα ποσά που αναφέρονται στον ενδεικτικό προϋπολογισμό είναι τα διαθέσιμα από το Δήμο για το σύνολο των υπηρεσιών και προμηθειών έως την λήξη της σύμβασης και δεν δεσμεύουν το Δήμο σε κατώτατα όρια. </w:t>
      </w:r>
    </w:p>
    <w:p w:rsidR="00D25A28" w:rsidRPr="00D25A28" w:rsidRDefault="00D25A28">
      <w:pPr>
        <w:numPr>
          <w:ilvl w:val="0"/>
          <w:numId w:val="1"/>
        </w:numPr>
        <w:tabs>
          <w:tab w:val="left" w:pos="0"/>
        </w:tabs>
        <w:spacing w:before="77" w:after="240"/>
        <w:ind w:left="0" w:right="109" w:firstLine="0"/>
        <w:rPr>
          <w:i/>
          <w:iCs/>
          <w:color w:val="5B9BD5"/>
          <w:kern w:val="1"/>
          <w:lang w:val="el-GR"/>
        </w:rPr>
      </w:pPr>
      <w:r>
        <w:rPr>
          <w:rFonts w:eastAsia="Times New Roman" w:cs="Tahoma"/>
          <w:bCs/>
          <w:szCs w:val="22"/>
          <w:lang w:val="el-GR"/>
        </w:rPr>
        <w:t xml:space="preserve">Δαπάνη που δεν εξαντλήθηκε εντός συγκεκριμένου οικονομικού έτους, λόγω μικρότερης ποσότητας προκυπτουσών απαιτούμενων εργασιών, δύναται να μεταφερθεί στο επόμενο οικονομικό έτος για την κάλυψη τυχόν πρόσθετων έκτακτων αναγκών εκτέλεσης εργασιών συντήρησης και επισκευής των οργάνων των παιδικών χαρών του Δήμου και για τον λόγο αυτό ο ανωτέρω επιμερισμός των δαπανών ανά έτος είναι ενδεικτικός και όχι δεσμευτικός. Αντίστοιχα αν σε κάποιο έτος προκύψουν ανάγκες που υπερκαλύπτουν την προϋπολογιζόμενη ετήσια δαπάνη τότε δύναται να μεταφερθούν δαπάνες από επόμενα έτη. </w:t>
      </w:r>
    </w:p>
    <w:p w:rsidR="00D25A28" w:rsidRDefault="00D25A28">
      <w:pPr>
        <w:rPr>
          <w:lang w:val="el-GR"/>
        </w:rPr>
      </w:pPr>
      <w:r>
        <w:rPr>
          <w:lang w:val="el-GR"/>
        </w:rPr>
        <w:t xml:space="preserve">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Pr>
          <w:lang w:val="el-GR"/>
        </w:rPr>
        <w:t xml:space="preserve">ακόλουθες κρατήσεις: </w:t>
      </w:r>
    </w:p>
    <w:p w:rsidR="00D25A28" w:rsidRDefault="00D25A28">
      <w:pPr>
        <w:rPr>
          <w:lang w:val="el-GR"/>
        </w:rPr>
      </w:pPr>
      <w:r>
        <w:rPr>
          <w:lang w:val="el-GR"/>
        </w:rPr>
        <w:lastRenderedPageBreak/>
        <w:t xml:space="preserve">α) Για τις συμβάσεις αξίας </w:t>
      </w:r>
      <w:r>
        <w:rPr>
          <w:b/>
          <w:bCs/>
          <w:color w:val="000000"/>
          <w:sz w:val="21"/>
          <w:szCs w:val="21"/>
          <w:shd w:val="clear" w:color="auto" w:fill="FFFFFF"/>
          <w:lang w:val="el-GR"/>
        </w:rPr>
        <w:t>άνω των χιλίων (1.000) ευρώ, μη συμπεριλαμβανομένου ΦΠΑ,</w:t>
      </w:r>
      <w:r>
        <w:rPr>
          <w:b/>
          <w:bCs/>
          <w:color w:val="000000"/>
          <w:sz w:val="21"/>
          <w:szCs w:val="21"/>
          <w:shd w:val="clear" w:color="auto" w:fill="FFFFFF"/>
        </w:rPr>
        <w:t> </w:t>
      </w:r>
      <w:r>
        <w:rPr>
          <w:b/>
          <w:bCs/>
          <w:color w:val="000000"/>
          <w:sz w:val="21"/>
          <w:szCs w:val="21"/>
          <w:shd w:val="clear" w:color="auto" w:fill="FFFFFF"/>
          <w:lang w:val="el-GR"/>
        </w:rPr>
        <w:t>ανεξαρτήτως της πηγής προέλευσης της χρηματοδότησης,</w:t>
      </w:r>
      <w:r>
        <w:rPr>
          <w:b/>
          <w:bCs/>
          <w:lang w:val="el-GR"/>
        </w:rPr>
        <w:t xml:space="preserve"> κράτηση ύψους 0,1%</w:t>
      </w:r>
      <w:r>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rsidR="00D25A28" w:rsidRDefault="00D25A28">
      <w:pPr>
        <w:rPr>
          <w:lang w:val="el-GR"/>
        </w:rPr>
      </w:pPr>
      <w:r>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Pr>
          <w:b/>
          <w:lang w:val="el-GR"/>
        </w:rPr>
        <w:t>Μέχρι την έκδοση της κοινής απόφασης της παρ. 6 του άρθρου 36 του ν. 4412/2016, η ως άνω κράτηση δεν επιβάλλεται</w:t>
      </w:r>
      <w:r>
        <w:rPr>
          <w:vertAlign w:val="superscript"/>
          <w:lang w:val="el-GR"/>
        </w:rPr>
        <w:t xml:space="preserve"> </w:t>
      </w:r>
      <w:r>
        <w:rPr>
          <w:lang w:val="el-GR"/>
        </w:rPr>
        <w:t>.</w:t>
      </w:r>
    </w:p>
    <w:p w:rsidR="00D25A28" w:rsidRDefault="00D25A28">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rsidR="00D25A28" w:rsidRDefault="00D25A28">
      <w:pPr>
        <w:rPr>
          <w:lang w:val="el-GR"/>
        </w:rPr>
      </w:pPr>
      <w:r>
        <w:rPr>
          <w:lang w:val="el-GR"/>
        </w:rPr>
        <w:t>Με κάθε πληρωμή θα γίνεται η προβλεπόμενη από την κείμενη νομοθεσία παρακράτηση φόρου εισοδήματος αξίας 8% επί του καθαρού ποσού.</w:t>
      </w: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a0"/>
        <w:rPr>
          <w:lang w:val="el-GR"/>
        </w:rPr>
      </w:pPr>
    </w:p>
    <w:p w:rsidR="00D25A28" w:rsidRDefault="00D25A28">
      <w:pPr>
        <w:pStyle w:val="normalwithoutspacing"/>
        <w:rPr>
          <w:szCs w:val="22"/>
        </w:rPr>
      </w:pPr>
    </w:p>
    <w:p w:rsidR="00D25A28" w:rsidRDefault="00D25A28">
      <w:pPr>
        <w:pStyle w:val="2"/>
        <w:tabs>
          <w:tab w:val="clear" w:pos="567"/>
          <w:tab w:val="left" w:pos="0"/>
        </w:tabs>
        <w:ind w:left="0" w:firstLine="0"/>
        <w:rPr>
          <w:lang w:val="el-GR"/>
        </w:rPr>
      </w:pPr>
      <w:bookmarkStart w:id="219" w:name="_Toc27133734"/>
      <w:bookmarkStart w:id="220" w:name="_Toc17399"/>
      <w:bookmarkStart w:id="221" w:name="_Toc17673"/>
      <w:bookmarkStart w:id="222" w:name="_Toc3628"/>
      <w:r>
        <w:rPr>
          <w:lang w:val="el-GR"/>
        </w:rPr>
        <w:lastRenderedPageBreak/>
        <w:t xml:space="preserve">ΠΑΡΑΡΤΗΜΑ ΙΙ –  </w:t>
      </w:r>
      <w:bookmarkEnd w:id="219"/>
      <w:bookmarkEnd w:id="220"/>
      <w:r>
        <w:rPr>
          <w:lang w:val="el-GR"/>
        </w:rPr>
        <w:t>ΕΝΔΕΙΚΤΙΚΟΣ ΠΙΝΑΚΑΣ ΕΡΓΑΣΙΩΝ ΚΑΙ ΠΡΟΜΗΘΕΙ</w:t>
      </w:r>
      <w:bookmarkEnd w:id="221"/>
      <w:r>
        <w:rPr>
          <w:lang w:val="el-GR"/>
        </w:rPr>
        <w:t>ΑΣ ΥΛΙΚΩΝ</w:t>
      </w:r>
      <w:bookmarkEnd w:id="222"/>
    </w:p>
    <w:tbl>
      <w:tblPr>
        <w:tblW w:w="10231" w:type="dxa"/>
        <w:tblInd w:w="-318" w:type="dxa"/>
        <w:tblLayout w:type="fixed"/>
        <w:tblLook w:val="0000" w:firstRow="0" w:lastRow="0" w:firstColumn="0" w:lastColumn="0" w:noHBand="0" w:noVBand="0"/>
      </w:tblPr>
      <w:tblGrid>
        <w:gridCol w:w="875"/>
        <w:gridCol w:w="4253"/>
        <w:gridCol w:w="1653"/>
        <w:gridCol w:w="1607"/>
        <w:gridCol w:w="1843"/>
      </w:tblGrid>
      <w:tr w:rsidR="00D25A28">
        <w:trPr>
          <w:trHeight w:val="988"/>
        </w:trPr>
        <w:tc>
          <w:tcPr>
            <w:tcW w:w="875" w:type="dxa"/>
            <w:tcBorders>
              <w:top w:val="single" w:sz="8" w:space="0" w:color="auto"/>
              <w:left w:val="single" w:sz="8" w:space="0" w:color="auto"/>
              <w:bottom w:val="single" w:sz="4" w:space="0" w:color="auto"/>
              <w:right w:val="single" w:sz="4" w:space="0" w:color="auto"/>
            </w:tcBorders>
            <w:shd w:val="clear" w:color="auto" w:fill="auto"/>
            <w:noWrap/>
            <w:vAlign w:val="center"/>
          </w:tcPr>
          <w:p w:rsidR="00D25A28" w:rsidRDefault="00D25A28">
            <w:pPr>
              <w:suppressAutoHyphens w:val="0"/>
              <w:jc w:val="center"/>
              <w:rPr>
                <w:rFonts w:eastAsia="Yu Gothic UI Light" w:cs="Yu Gothic UI Light"/>
                <w:szCs w:val="22"/>
                <w:lang w:val="en-US" w:eastAsia="el-GR"/>
              </w:rPr>
            </w:pPr>
            <w:r>
              <w:rPr>
                <w:rFonts w:eastAsia="Yu Gothic UI Light" w:cs="Yu Gothic UI Light"/>
                <w:b/>
                <w:bCs/>
                <w:szCs w:val="22"/>
                <w:lang w:eastAsia="el-GR"/>
              </w:rPr>
              <w:t>Α</w:t>
            </w:r>
            <w:r>
              <w:rPr>
                <w:rFonts w:eastAsia="Yu Gothic UI Light" w:cs="Yu Gothic UI Light"/>
                <w:b/>
                <w:bCs/>
                <w:szCs w:val="22"/>
                <w:lang w:val="en-US" w:eastAsia="el-GR"/>
              </w:rPr>
              <w:t>/Α</w:t>
            </w:r>
          </w:p>
        </w:tc>
        <w:tc>
          <w:tcPr>
            <w:tcW w:w="4253" w:type="dxa"/>
            <w:tcBorders>
              <w:top w:val="single" w:sz="8" w:space="0" w:color="auto"/>
              <w:left w:val="nil"/>
              <w:bottom w:val="single" w:sz="4" w:space="0" w:color="auto"/>
              <w:right w:val="single" w:sz="4" w:space="0" w:color="auto"/>
            </w:tcBorders>
            <w:shd w:val="clear" w:color="auto" w:fill="auto"/>
            <w:vAlign w:val="center"/>
          </w:tcPr>
          <w:p w:rsidR="00D25A28" w:rsidRDefault="00D25A28">
            <w:pPr>
              <w:suppressAutoHyphens w:val="0"/>
              <w:jc w:val="center"/>
              <w:rPr>
                <w:rFonts w:eastAsia="Yu Gothic UI Light" w:cs="Yu Gothic UI Light"/>
                <w:b/>
                <w:bCs/>
                <w:szCs w:val="22"/>
                <w:lang w:eastAsia="el-GR"/>
              </w:rPr>
            </w:pPr>
            <w:r>
              <w:rPr>
                <w:rFonts w:eastAsia="Yu Gothic UI Light" w:cs="Yu Gothic UI Light"/>
                <w:b/>
                <w:bCs/>
                <w:szCs w:val="22"/>
                <w:lang w:eastAsia="el-GR"/>
              </w:rPr>
              <w:t>ΠΕΡΙΓΡΑΦΗ ΕΡΓΑΣΙΑΣ</w:t>
            </w:r>
          </w:p>
        </w:tc>
        <w:tc>
          <w:tcPr>
            <w:tcW w:w="1653" w:type="dxa"/>
            <w:tcBorders>
              <w:top w:val="single" w:sz="8" w:space="0" w:color="auto"/>
              <w:left w:val="nil"/>
              <w:bottom w:val="single" w:sz="4" w:space="0" w:color="auto"/>
              <w:right w:val="single" w:sz="4" w:space="0" w:color="auto"/>
            </w:tcBorders>
            <w:shd w:val="clear" w:color="auto" w:fill="auto"/>
            <w:vAlign w:val="center"/>
          </w:tcPr>
          <w:p w:rsidR="00D25A28" w:rsidRDefault="00D25A28">
            <w:pPr>
              <w:suppressAutoHyphens w:val="0"/>
              <w:jc w:val="center"/>
              <w:rPr>
                <w:rFonts w:eastAsia="Yu Gothic UI Light" w:cs="Yu Gothic UI Light"/>
                <w:b/>
                <w:bCs/>
                <w:szCs w:val="22"/>
                <w:lang w:eastAsia="el-GR"/>
              </w:rPr>
            </w:pPr>
            <w:r>
              <w:rPr>
                <w:rFonts w:eastAsia="Yu Gothic UI Light" w:cs="Yu Gothic UI Light"/>
                <w:b/>
                <w:bCs/>
                <w:szCs w:val="22"/>
                <w:lang w:eastAsia="el-GR"/>
              </w:rPr>
              <w:t>ΜΟΝΑΔΑ ΜΕΤΡΗΣΗΣ</w:t>
            </w:r>
          </w:p>
        </w:tc>
        <w:tc>
          <w:tcPr>
            <w:tcW w:w="1607" w:type="dxa"/>
            <w:tcBorders>
              <w:top w:val="single" w:sz="8" w:space="0" w:color="auto"/>
              <w:left w:val="nil"/>
              <w:bottom w:val="single" w:sz="4" w:space="0" w:color="auto"/>
              <w:right w:val="single" w:sz="4" w:space="0" w:color="auto"/>
            </w:tcBorders>
            <w:shd w:val="clear" w:color="000000" w:fill="FFFFFF"/>
            <w:vAlign w:val="center"/>
          </w:tcPr>
          <w:p w:rsidR="00D25A28" w:rsidRDefault="00D25A28">
            <w:pPr>
              <w:suppressAutoHyphens w:val="0"/>
              <w:jc w:val="center"/>
              <w:rPr>
                <w:rFonts w:eastAsia="Yu Gothic UI Light" w:cs="Yu Gothic UI Light"/>
                <w:b/>
                <w:bCs/>
                <w:szCs w:val="22"/>
                <w:lang w:eastAsia="el-GR"/>
              </w:rPr>
            </w:pPr>
            <w:r>
              <w:rPr>
                <w:rFonts w:eastAsia="Yu Gothic UI Light" w:cs="Yu Gothic UI Light"/>
                <w:b/>
                <w:bCs/>
                <w:szCs w:val="22"/>
                <w:lang w:eastAsia="el-GR"/>
              </w:rPr>
              <w:t>ΤΙΜΗ ΜΟΝΑΔΑΣ ΥΛΙΚΩΝ (€)</w:t>
            </w:r>
          </w:p>
        </w:tc>
        <w:tc>
          <w:tcPr>
            <w:tcW w:w="1843" w:type="dxa"/>
            <w:tcBorders>
              <w:top w:val="single" w:sz="8" w:space="0" w:color="auto"/>
              <w:left w:val="nil"/>
              <w:bottom w:val="single" w:sz="4" w:space="0" w:color="auto"/>
              <w:right w:val="single" w:sz="4" w:space="0" w:color="auto"/>
            </w:tcBorders>
            <w:shd w:val="clear" w:color="000000" w:fill="FFFFFF"/>
            <w:vAlign w:val="center"/>
          </w:tcPr>
          <w:p w:rsidR="00D25A28" w:rsidRDefault="00D25A28">
            <w:pPr>
              <w:suppressAutoHyphens w:val="0"/>
              <w:jc w:val="center"/>
              <w:rPr>
                <w:rFonts w:eastAsia="Yu Gothic UI Light" w:cs="Yu Gothic UI Light"/>
                <w:b/>
                <w:bCs/>
                <w:szCs w:val="22"/>
                <w:lang w:eastAsia="el-GR"/>
              </w:rPr>
            </w:pPr>
            <w:r>
              <w:rPr>
                <w:rFonts w:eastAsia="Yu Gothic UI Light" w:cs="Yu Gothic UI Light"/>
                <w:b/>
                <w:bCs/>
                <w:szCs w:val="22"/>
                <w:lang w:eastAsia="el-GR"/>
              </w:rPr>
              <w:t>ΤΙΜΗ ΜΟΝΑΔΑΣ ΕΡΓΑΣΙΑΣ (€)</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ΤΣΟΥΛΗΘΡΑΣ HPL</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590.00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60</w:t>
            </w:r>
            <w:r>
              <w:rPr>
                <w:rFonts w:eastAsia="Yu Gothic UI Light" w:cs="Yu Gothic UI Light"/>
                <w:szCs w:val="22"/>
                <w:lang w:eastAsia="el-GR"/>
              </w:rPr>
              <w:t>,</w:t>
            </w:r>
            <w:r>
              <w:rPr>
                <w:rFonts w:eastAsia="Yu Gothic UI Light" w:cs="Yu Gothic UI Light"/>
                <w:szCs w:val="22"/>
                <w:lang w:val="en-US" w:eastAsia="el-GR"/>
              </w:rPr>
              <w:t>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 xml:space="preserve">ΑΝΤΙΚΑΤΑΣΤΑΣΗ ΣΥΣΤΗΜΑΤΟΣ ΕΞΟΔΟΥ ΤΣΟΥΛΗΘΡΑΣ ΜΕ </w:t>
            </w:r>
            <w:r>
              <w:rPr>
                <w:rFonts w:eastAsia="Yu Gothic UI Light" w:cs="Yu Gothic UI Light"/>
                <w:szCs w:val="22"/>
                <w:lang w:eastAsia="el-GR"/>
              </w:rPr>
              <w:t>HPL</w:t>
            </w:r>
            <w:r w:rsidRPr="00D25A28">
              <w:rPr>
                <w:rFonts w:eastAsia="Yu Gothic UI Light" w:cs="Yu Gothic UI Light"/>
                <w:szCs w:val="22"/>
                <w:lang w:val="el-GR" w:eastAsia="el-GR"/>
              </w:rPr>
              <w:t xml:space="preserve"> (ΣΕΤ)</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350,00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val="en-US" w:eastAsia="el-GR"/>
              </w:rPr>
              <w:t>20</w:t>
            </w:r>
            <w:r>
              <w:rPr>
                <w:rFonts w:eastAsia="Yu Gothic UI Light" w:cs="Yu Gothic UI Light"/>
                <w:szCs w:val="22"/>
                <w:lang w:eastAsia="el-GR"/>
              </w:rPr>
              <w:t>,</w:t>
            </w:r>
            <w:r>
              <w:rPr>
                <w:rFonts w:eastAsia="Yu Gothic UI Light" w:cs="Yu Gothic UI Light"/>
                <w:szCs w:val="22"/>
                <w:lang w:val="en-US" w:eastAsia="el-GR"/>
              </w:rPr>
              <w:t>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ΠΡΟΣΑΡΤΗΣΗ ΤΣΟΥΛΗΘΡΩΝ ΣΥΝΘΕΤΟΥ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ΠΑΝΕΛΟΥ ΠΥΡΓΟΥ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bCs/>
                <w:szCs w:val="22"/>
              </w:rPr>
            </w:pPr>
            <w:r>
              <w:rPr>
                <w:rFonts w:eastAsia="Yu Gothic UI Light" w:cs="Yu Gothic UI Light"/>
                <w:szCs w:val="22"/>
                <w:lang w:eastAsia="el-GR"/>
              </w:rPr>
              <w:t>ΑΝΤΙΚΑΤΑΣΤΑΣΗ ΔΑΠΕΔΟΥ ΠΥΡΓΟΥ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bCs/>
                <w:szCs w:val="22"/>
              </w:rPr>
              <w:t>ΑΝΤΙΚΑΤΑΣΤΑΣΗ ΠΑΤΑΡΙΟΥ ΠΟΛΥΣΥΝΘΕΤΟΥ ΟΡΓΑΝΟΥ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ΚΑΓΚΕΛΟΥ ΓΕΦΥΡΑΣ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34,50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ΞΥΛΙΝΟΥ ΣΤΟΙΧΕΙΟΥ ΣΕ ΔΑΠΕΔΟ ΓΕΦΥΡΑΣ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ΠΛΑΪΝΟΥ ΠΡΟΣΤΑΤΕΥΤΙΚΟΥ ΠΑΝΕΛΟΥ ΣΕ ΣΚΑΛΑ ΑΝΟΔΟΥ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ΚΟΥΠΑΣΤΗΣ ΣΕ ΣΚΑΛΑ ΑΝΟΔΟΥ</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ΞΥΛΙΝΟΥ Ή ΜΕΤΑΛΛΙΚΟΥ ΠΑΤΗΜΑΤΟΣ ΣΚΑΛΑΣ</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ΞΥΛΙΝΗΣ ΓΕΦΥΡΑΣ</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val="en-US" w:eastAsia="el-GR"/>
              </w:rPr>
              <w:t>2</w:t>
            </w:r>
            <w:r>
              <w:rPr>
                <w:rFonts w:eastAsia="Yu Gothic UI Light" w:cs="Yu Gothic UI Light"/>
                <w:szCs w:val="22"/>
                <w:lang w:eastAsia="el-GR"/>
              </w:rPr>
              <w:t>60,00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ΠΛΑΣΤΙΚΟΥ ΤΟΥΝΕΛ ΣΥΝΘΕΤΩΝ ΟΡΓΑΝΩΝ</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ΒΙΔΑΣ</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0,30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ΠΡΟΣΤΑΤΕΥΤΙΚΗΣ ΤΑΠΑΣ ΣΕ ΣΤΡΙΦΟΝΙ</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0,90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ΠΡΟΣΤΑΤΕΥΤΙΚΩΝ (ΤΑΠΕΣ) ΣΕ ΣΩΛΗΝΕΣ ΚΥΚΛΙΚΗΣ ΔΙΑΤΟΜΗΣ</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12,00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1,80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ΠΡΟΣΤΑΤΕΥΤΙΚΩΝ (ΤΑΠΕΣ) ΣΕ ΥΠΟΣΤΗΛΩΜΑΤΑ ΤΕΤΡΑΓΩΝΙΚΗΣ ΔΙΑΤΟΜΗΣ</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0,45</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ΣΦΥΞΙΜΟ ΣΚΕΛΕΤΟΥ ΣΥΝΘΕΤΟΥ ΟΡΓΑΝΟΥ Ή ΜΕΡΩΝ ΑΥΤΟΥ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220,00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33,00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bCs/>
                <w:szCs w:val="22"/>
              </w:rPr>
              <w:t>ΑΝΤΙΚΑΤΑΣΤΑΣΗ ΑΝΑΡΡΙΧΗΤΙΚΟΥ ΣΤΥΛΟΥ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ΔΙΧΤΥΟΥ ΑΝΑΡΡΙΧΗΣΗΣ ΤΣΟΥΛΗΘΡΑΣ ΣΥΝΘΕΤΩΝ ΟΡΓΑΝΩΝ</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600,00</w:t>
            </w:r>
          </w:p>
          <w:p w:rsidR="00D25A28" w:rsidRDefault="00D25A28">
            <w:pPr>
              <w:suppressAutoHyphens w:val="0"/>
              <w:jc w:val="center"/>
              <w:rPr>
                <w:rFonts w:eastAsia="Yu Gothic UI Light" w:cs="Yu Gothic UI Light"/>
                <w:szCs w:val="22"/>
                <w:lang w:eastAsia="el-GR"/>
              </w:rPr>
            </w:pP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p w:rsidR="00D25A28" w:rsidRDefault="00D25A28">
            <w:pPr>
              <w:suppressAutoHyphens w:val="0"/>
              <w:jc w:val="center"/>
              <w:rPr>
                <w:rFonts w:eastAsia="Yu Gothic UI Light" w:cs="Yu Gothic UI Light"/>
                <w:szCs w:val="22"/>
                <w:lang w:eastAsia="el-GR"/>
              </w:rPr>
            </w:pP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ΣΧΟΙΝΙΟΥ ΣΕ ΚΑΜΠΥΛΗ ΑΝΑΡΡΙΧΗΣΗ</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12,00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ΑΝΑΡΡΙΧΗΤΙΚΟΎ ΔΙΧΤΥΟΥ ΔΙΠΛΗΣ ΑΝΑΡΡΙΧΗΣΗΣ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800,00</w:t>
            </w:r>
          </w:p>
          <w:p w:rsidR="00D25A28" w:rsidRDefault="00D25A28">
            <w:pPr>
              <w:suppressAutoHyphens w:val="0"/>
              <w:jc w:val="center"/>
              <w:rPr>
                <w:rFonts w:eastAsia="Yu Gothic UI Light" w:cs="Yu Gothic UI Light"/>
                <w:szCs w:val="22"/>
                <w:lang w:eastAsia="el-GR"/>
              </w:rPr>
            </w:pP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p w:rsidR="00D25A28" w:rsidRDefault="00D25A28">
            <w:pPr>
              <w:suppressAutoHyphens w:val="0"/>
              <w:jc w:val="center"/>
              <w:rPr>
                <w:rFonts w:eastAsia="Yu Gothic UI Light" w:cs="Yu Gothic UI Light"/>
                <w:szCs w:val="22"/>
                <w:lang w:eastAsia="el-GR"/>
              </w:rPr>
            </w:pP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ΓΑΝΤΖΟΥ ΣΕ ΠΑΙΧΝΙΔΙ ΑΝΑΡΡΙΧΗΣΗΣ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ΚΟΥΖΙΝΕΤΟΥ ΣΕ ΚΟΥΝΙΑ</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35,00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4,20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ΚΑΘΙΣΜΑΤΟΣ ΠΑΙΔΩΝ</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80,00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11,70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ΚΑΘΙΣΜΑΤΟΣ ΝΗΠΙΩΝ</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21,00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ΣΚΕΛΕΤΟΥ ΔΙΘΕΣΙΑΣ ΚΟΥΝΙΑΣ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val="en-US" w:eastAsia="el-GR"/>
              </w:rPr>
              <w:t>2</w:t>
            </w:r>
            <w:r>
              <w:rPr>
                <w:rFonts w:eastAsia="Yu Gothic UI Light" w:cs="Yu Gothic UI Light"/>
                <w:szCs w:val="22"/>
                <w:lang w:eastAsia="el-GR"/>
              </w:rPr>
              <w:t>84,00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ΚΑΘΙΣΜΑΤΟΣ ΚΟΥΝΙΑΣ ΤΥΠΟΥ ΦΩΛΙΑΣ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725,00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ΞΥΛΙΝΟΥ ΣΤΟΙΧΕΙΟΥ ΣΕ ΠΑΓΚΑΚΙ</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3,75</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ΣΥΜΠΛΗΡΩΣΗ ΣΤΟΙΧΕΙΟΥ ΞΥΛΙΝΗΣ ΠΕΡΙΦΡΑΞΗΣ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9,00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w:t>
            </w:r>
          </w:p>
        </w:tc>
      </w:tr>
      <w:tr w:rsidR="00D25A28">
        <w:trPr>
          <w:trHeight w:val="600"/>
        </w:trPr>
        <w:tc>
          <w:tcPr>
            <w:tcW w:w="875" w:type="dxa"/>
            <w:tcBorders>
              <w:top w:val="nil"/>
              <w:left w:val="single" w:sz="8" w:space="0" w:color="auto"/>
              <w:bottom w:val="single" w:sz="4" w:space="0" w:color="auto"/>
              <w:right w:val="single" w:sz="4" w:space="0" w:color="auto"/>
            </w:tcBorders>
            <w:shd w:val="clear" w:color="auto" w:fill="auto"/>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shd w:val="clear" w:color="auto" w:fill="auto"/>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ΣΥΜΠΛΗΡΩΣΗ ΣΤΟΙΧΕΙΟΥ ΜΕΤΑΛΛΙΚΗΣ ΠΕΡΙΦΡΑΞΗΣ</w:t>
            </w:r>
          </w:p>
        </w:tc>
        <w:tc>
          <w:tcPr>
            <w:tcW w:w="1653" w:type="dxa"/>
            <w:tcBorders>
              <w:top w:val="nil"/>
              <w:left w:val="nil"/>
              <w:bottom w:val="single" w:sz="4" w:space="0" w:color="auto"/>
              <w:right w:val="single" w:sz="4" w:space="0" w:color="auto"/>
            </w:tcBorders>
            <w:shd w:val="clear" w:color="auto" w:fill="auto"/>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shd w:val="clear" w:color="000000" w:fill="FFFFFF"/>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ΠΡΟΣΤΑΤΕΥΤΙΚΩΝ ΕΛΑΣΤΙΚΩΝ ΣΤΗ ΒΑΣΗ ΚΑΘΙΣΜΑΤΩΝ ΤΡΑΜΠΑΛΑΣ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ΚΑΘΙΣΜΑΤΩΝ ΤΡΑΜΠΑΛΑΣ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2,55</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bCs/>
                <w:szCs w:val="22"/>
                <w:lang w:val="el-GR" w:eastAsia="el-GR"/>
              </w:rPr>
            </w:pPr>
            <w:r w:rsidRPr="00D25A28">
              <w:rPr>
                <w:rFonts w:eastAsia="Yu Gothic UI Light" w:cs="Yu Gothic UI Light"/>
                <w:bCs/>
                <w:szCs w:val="22"/>
                <w:lang w:val="el-GR" w:eastAsia="el-GR"/>
              </w:rPr>
              <w:t>ΑΝΤΙΚΑΤΑΣΤΑΣΗ ΧΕΙΡΟΛΑΒΗΣ-ΑΝΑΒΟΛΕΑ ΔΙΠΛΟΥ ΕΛΑΤΗΡΙΟΥ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22,50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ΕΛΑΤΗΡΙΟΥ ΜΕ ΠΙΑΤΟ ΚΟΜΠΛΕ</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22,50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ΦΟΡΕΑ ΔΙΠΛΟΥ ΕΛΑΤΗΡΙΟΥ ΜΕ ΠΛΑΙΝΑ ΚΟΜΠΛΕ</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90,00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bCs/>
                <w:szCs w:val="22"/>
                <w:lang w:val="el-GR"/>
              </w:rPr>
            </w:pPr>
            <w:r w:rsidRPr="00D25A28">
              <w:rPr>
                <w:rFonts w:eastAsia="Yu Gothic UI Light" w:cs="Yu Gothic UI Light"/>
                <w:bCs/>
                <w:szCs w:val="22"/>
                <w:lang w:val="el-GR"/>
              </w:rPr>
              <w:t>ΕΠΙΣΚΕΥΗ – ΑΠΟΚΑΤΑΣΤΑΣΗ ΧΥΤΟΥ ΕΛΑΣΤΙΚΟΥ ΔΑΠΕΔΟΥ ΑΠΟ ΑΝΑΚΥΚΛΩΜΕΝΟ ΕΛΑΣΤΙΚΟ</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90,00</w:t>
            </w:r>
          </w:p>
          <w:p w:rsidR="00D25A28" w:rsidRDefault="00D25A28">
            <w:pPr>
              <w:suppressAutoHyphens w:val="0"/>
              <w:jc w:val="center"/>
              <w:rPr>
                <w:rFonts w:eastAsia="Yu Gothic UI Light" w:cs="Yu Gothic UI Light"/>
                <w:szCs w:val="22"/>
                <w:lang w:eastAsia="el-GR"/>
              </w:rPr>
            </w:pP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w:t>
            </w:r>
          </w:p>
          <w:p w:rsidR="00D25A28" w:rsidRDefault="00D25A28">
            <w:pPr>
              <w:suppressAutoHyphens w:val="0"/>
              <w:jc w:val="center"/>
              <w:rPr>
                <w:rFonts w:eastAsia="Yu Gothic UI Light" w:cs="Yu Gothic UI Light"/>
                <w:szCs w:val="22"/>
                <w:lang w:eastAsia="el-GR"/>
              </w:rPr>
            </w:pP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ΣΥΜΠΛΗΡΩΣΗ ΔΑΠΕΔΟΥ ΑΣΦΑΛΕΙΑΣ</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ΑΠΟΞΗΛΩΣΗ ΟΡΓΑΝΟΥ</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ΑΠΟΞΗΛΩΣΗ ΚΑΙ ΕΠΑΝΑΤΟΠΟΘΕΤΗΣΗ ΜΙΚΡΟΥ ΟΡΓΑΝΟΥ ΣΕ ΝΕΑ ΘΕΣΗ</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ΑΠΟΞΗΛΩΣΗ ΚΑΙ ΕΠΑΝΑΤΟΠΟΘΕΤΗΣΗ ΜΕΣΑΙΟΥ ΟΡΓΑΝΟΥ ΣΕ ΝΕΑ ΘΕΣΗ</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80,00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ΑΠΟΞΗΛΩΣΗ ΚΑΙ ΕΠΑΝΑΤΟΠΟΘΕΤΗΣΗ ΜΕΓΑΛΟΥ ΟΡΓΑΝΟΥ ΣΕ ΝΕΑ ΘΕΣΗ</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110,00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ΑΠΟΚΑΤΑΣΤΑΣΗ ΑΛΛΩΝ ΒΛΑΒΩΝ ΞΥΛΙΝΩΝ ΜΕΡΩΝ</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r>
      <w:tr w:rsidR="00D25A28">
        <w:trPr>
          <w:trHeight w:val="600"/>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ΑΠΟΚΑΤΑΣΤΑΣΗ ΒΛΑΒΩΝ ΜΕΤΑΛΛΙΚΩΝ ΜΕΡΩΝ</w:t>
            </w:r>
          </w:p>
        </w:tc>
        <w:tc>
          <w:tcPr>
            <w:tcW w:w="1653"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w:t>
            </w: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Default="00D25A28">
            <w:pPr>
              <w:jc w:val="center"/>
              <w:rPr>
                <w:rFonts w:eastAsia="Yu Gothic UI Light" w:cs="Yu Gothic UI Light"/>
                <w:bCs/>
                <w:szCs w:val="22"/>
              </w:rPr>
            </w:pPr>
            <w:r>
              <w:rPr>
                <w:rFonts w:eastAsia="Yu Gothic UI Light" w:cs="Yu Gothic UI Light"/>
                <w:bCs/>
                <w:szCs w:val="22"/>
              </w:rPr>
              <w:t>ΣΥΜΠΛΗΡΩΣΗ ΠΟΡΤΑΣ ΠΕΡΙΦΡΑΞΗΣ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ΣΥΜΠΛΗΡΩΣΗ ΞΥΛΙΝΗΣ Ή ΜΕΤΑΛΛΙΚΗΣ ΠΕΡΙΦΡΑΞΗΣ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w:t>
            </w:r>
          </w:p>
        </w:tc>
      </w:tr>
      <w:tr w:rsidR="00D25A28">
        <w:trPr>
          <w:trHeight w:val="600"/>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ΠΙΝΑΚΙΔΑΣ ΕΙΣΟΔΟΥ ΠΑΙΔΙΚΗΣ ΧΑΡΑΣ</w:t>
            </w:r>
          </w:p>
        </w:tc>
        <w:tc>
          <w:tcPr>
            <w:tcW w:w="1653"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270,00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w:t>
            </w:r>
          </w:p>
        </w:tc>
      </w:tr>
      <w:tr w:rsidR="00D25A28">
        <w:trPr>
          <w:trHeight w:val="416"/>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ΚΑΘΑΡΙΣΜΟΣ ΕΠΙΦΑΝΕΙΩΝ</w:t>
            </w:r>
          </w:p>
        </w:tc>
        <w:tc>
          <w:tcPr>
            <w:tcW w:w="16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r>
      <w:tr w:rsidR="00D25A28">
        <w:trPr>
          <w:trHeight w:val="416"/>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ΕΠΙΣΚΕΥΕΣ ΚΑΤΑΣΚΕΥΩΝ</w:t>
            </w:r>
          </w:p>
        </w:tc>
        <w:tc>
          <w:tcPr>
            <w:tcW w:w="16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70,00</w:t>
            </w:r>
          </w:p>
        </w:tc>
      </w:tr>
      <w:tr w:rsidR="00D25A28">
        <w:trPr>
          <w:trHeight w:val="416"/>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ΕΛΑΙΟΧΡΩΜΑΤΙΣΜΟΙ</w:t>
            </w:r>
          </w:p>
        </w:tc>
        <w:tc>
          <w:tcPr>
            <w:tcW w:w="16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w:t>
            </w:r>
          </w:p>
        </w:tc>
      </w:tr>
      <w:tr w:rsidR="00D25A28">
        <w:trPr>
          <w:trHeight w:val="416"/>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ΕΠΑΝΑΤΟΠΟΘΕΤΗΣΗ ΠΑΛΑΙΩΝ ΕΠΙΣΤΡΩΣΕΩΝ</w:t>
            </w:r>
          </w:p>
        </w:tc>
        <w:tc>
          <w:tcPr>
            <w:tcW w:w="16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w:t>
            </w:r>
          </w:p>
        </w:tc>
      </w:tr>
      <w:tr w:rsidR="00D25A28">
        <w:trPr>
          <w:trHeight w:val="416"/>
        </w:trPr>
        <w:tc>
          <w:tcPr>
            <w:tcW w:w="8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ΟΠΤΙΚΟΣ ΚΑΙ ΛΕΙΤΟΥΡΓΙΚΟΣ ΕΛΕΓΧΟΣ ΚΑΙ ΕΚΔΟΣΗ ΔΥΟ ΜΗΝΙΑΙΩΝ ΕΚΘΕΣΕΩΝ (ΔΕΛΤΙΑ ΕΛΕΓΧΟΥ)</w:t>
            </w:r>
          </w:p>
        </w:tc>
        <w:tc>
          <w:tcPr>
            <w:tcW w:w="1653"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p w:rsidR="00D25A28" w:rsidRDefault="00D25A28">
            <w:pPr>
              <w:suppressAutoHyphens w:val="0"/>
              <w:jc w:val="center"/>
              <w:rPr>
                <w:rFonts w:eastAsia="Yu Gothic UI Light" w:cs="Yu Gothic UI Light"/>
                <w:szCs w:val="22"/>
                <w:lang w:eastAsia="el-GR"/>
              </w:rPr>
            </w:pPr>
          </w:p>
        </w:tc>
        <w:tc>
          <w:tcPr>
            <w:tcW w:w="1607"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p w:rsidR="00D25A28" w:rsidRDefault="00D25A28">
            <w:pPr>
              <w:suppressAutoHyphens w:val="0"/>
              <w:jc w:val="center"/>
              <w:rPr>
                <w:rFonts w:eastAsia="Yu Gothic UI Light" w:cs="Yu Gothic UI Light"/>
                <w:szCs w:val="22"/>
                <w:lang w:val="en-US" w:eastAsia="el-GR"/>
              </w:rPr>
            </w:pPr>
          </w:p>
          <w:p w:rsidR="00D25A28" w:rsidRDefault="00D25A28">
            <w:pPr>
              <w:suppressAutoHyphens w:val="0"/>
              <w:jc w:val="center"/>
              <w:rPr>
                <w:rFonts w:eastAsia="Yu Gothic UI Light" w:cs="Yu Gothic UI Light"/>
                <w:szCs w:val="22"/>
                <w:lang w:val="en-US" w:eastAsia="el-GR"/>
              </w:rPr>
            </w:pPr>
          </w:p>
        </w:tc>
        <w:tc>
          <w:tcPr>
            <w:tcW w:w="1843"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w:t>
            </w:r>
          </w:p>
          <w:p w:rsidR="00D25A28" w:rsidRDefault="00D25A28">
            <w:pPr>
              <w:suppressAutoHyphens w:val="0"/>
              <w:jc w:val="center"/>
              <w:rPr>
                <w:rFonts w:eastAsia="Yu Gothic UI Light" w:cs="Yu Gothic UI Light"/>
                <w:szCs w:val="22"/>
                <w:lang w:eastAsia="el-GR"/>
              </w:rPr>
            </w:pPr>
          </w:p>
          <w:p w:rsidR="00D25A28" w:rsidRDefault="00D25A28">
            <w:pPr>
              <w:suppressAutoHyphens w:val="0"/>
              <w:jc w:val="center"/>
              <w:rPr>
                <w:rFonts w:eastAsia="Yu Gothic UI Light" w:cs="Yu Gothic UI Light"/>
                <w:szCs w:val="22"/>
                <w:lang w:eastAsia="el-GR"/>
              </w:rPr>
            </w:pPr>
          </w:p>
        </w:tc>
      </w:tr>
      <w:tr w:rsidR="00D25A28">
        <w:trPr>
          <w:trHeight w:val="416"/>
        </w:trPr>
        <w:tc>
          <w:tcPr>
            <w:tcW w:w="8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13"/>
              </w:numPr>
              <w:suppressAutoHyphens w:val="0"/>
              <w:jc w:val="center"/>
              <w:rPr>
                <w:rFonts w:eastAsia="Yu Gothic UI Light" w:cs="Yu Gothic UI Light"/>
                <w:szCs w:val="22"/>
                <w:lang w:eastAsia="el-GR"/>
              </w:rPr>
            </w:pPr>
          </w:p>
        </w:tc>
        <w:tc>
          <w:tcPr>
            <w:tcW w:w="4253"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ΣΥΝΗΘΗΣ ΚΑΙ ΔΙΟΡΘΩΤΙΚΗ ΣΥΝΤΗΡΗΣΗ (ΕΠΙΣΚΕΥΕΣ) ΚΑΙ ΕΚΔΟΣΗ ΜΙΑΣ ΜΗΝΙΑΙΑΣ ΕΚΘΕΣΗΣ (ΔΕΛΤΙΟ ΣΥΝΤΗΡΗΣΗΣ)</w:t>
            </w:r>
          </w:p>
        </w:tc>
        <w:tc>
          <w:tcPr>
            <w:tcW w:w="1653" w:type="dxa"/>
            <w:tcBorders>
              <w:top w:val="single" w:sz="4" w:space="0" w:color="auto"/>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p w:rsidR="00D25A28" w:rsidRDefault="00D25A28">
            <w:pPr>
              <w:suppressAutoHyphens w:val="0"/>
              <w:jc w:val="center"/>
              <w:rPr>
                <w:rFonts w:eastAsia="Yu Gothic UI Light" w:cs="Yu Gothic UI Light"/>
                <w:szCs w:val="22"/>
                <w:lang w:eastAsia="el-GR"/>
              </w:rPr>
            </w:pPr>
          </w:p>
        </w:tc>
        <w:tc>
          <w:tcPr>
            <w:tcW w:w="1607"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p w:rsidR="00D25A28" w:rsidRDefault="00D25A28">
            <w:pPr>
              <w:suppressAutoHyphens w:val="0"/>
              <w:jc w:val="center"/>
              <w:rPr>
                <w:rFonts w:eastAsia="Yu Gothic UI Light" w:cs="Yu Gothic UI Light"/>
                <w:szCs w:val="22"/>
                <w:lang w:eastAsia="el-GR"/>
              </w:rPr>
            </w:pPr>
          </w:p>
          <w:p w:rsidR="00D25A28" w:rsidRDefault="00D25A28">
            <w:pPr>
              <w:suppressAutoHyphens w:val="0"/>
              <w:jc w:val="center"/>
              <w:rPr>
                <w:rFonts w:eastAsia="Yu Gothic UI Light" w:cs="Yu Gothic UI Light"/>
                <w:szCs w:val="22"/>
                <w:lang w:eastAsia="el-GR"/>
              </w:rPr>
            </w:pPr>
          </w:p>
        </w:tc>
        <w:tc>
          <w:tcPr>
            <w:tcW w:w="1843"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p w:rsidR="00D25A28" w:rsidRDefault="00D25A28">
            <w:pPr>
              <w:suppressAutoHyphens w:val="0"/>
              <w:jc w:val="center"/>
              <w:rPr>
                <w:rFonts w:eastAsia="Yu Gothic UI Light" w:cs="Yu Gothic UI Light"/>
                <w:szCs w:val="22"/>
                <w:lang w:eastAsia="el-GR"/>
              </w:rPr>
            </w:pPr>
          </w:p>
          <w:p w:rsidR="00D25A28" w:rsidRDefault="00D25A28">
            <w:pPr>
              <w:suppressAutoHyphens w:val="0"/>
              <w:jc w:val="center"/>
              <w:rPr>
                <w:rFonts w:eastAsia="Yu Gothic UI Light" w:cs="Yu Gothic UI Light"/>
                <w:szCs w:val="22"/>
                <w:lang w:eastAsia="el-GR"/>
              </w:rPr>
            </w:pPr>
          </w:p>
        </w:tc>
      </w:tr>
    </w:tbl>
    <w:p w:rsidR="00D25A28" w:rsidRDefault="00D25A28">
      <w:pPr>
        <w:rPr>
          <w:lang w:val="el-GR"/>
        </w:rPr>
      </w:pPr>
    </w:p>
    <w:p w:rsidR="00D25A28" w:rsidRDefault="00D25A28">
      <w:pPr>
        <w:ind w:right="111"/>
        <w:rPr>
          <w:rFonts w:cs="Times New Roman"/>
          <w:spacing w:val="-1"/>
          <w:szCs w:val="22"/>
          <w:lang w:val="el-GR"/>
        </w:rPr>
      </w:pPr>
      <w:r>
        <w:rPr>
          <w:rFonts w:cs="Times New Roman"/>
          <w:spacing w:val="-1"/>
          <w:szCs w:val="22"/>
          <w:lang w:val="el-GR"/>
        </w:rPr>
        <w:t xml:space="preserve">Οι κυριότερες εργασίες συντήρησης και επισκευής και προμήθειες υλικών που τυχόν θα προκύψουν καθώς και η ενδεικτική δαπάνη για την εκτέλεση αυτών, δίδονται στον ανωτέρω πίνακα. Οι προαναφερόμενες ενδεικτικές εργασίες και προμήθειες δεν αποκλείουν την ανάγκη και άλλου είδους εργασίας ή προμήθειας, η οποία δεν μπορεί να προβλεφθεί. </w:t>
      </w:r>
    </w:p>
    <w:p w:rsidR="00D25A28" w:rsidRDefault="00D25A28">
      <w:pPr>
        <w:widowControl w:val="0"/>
        <w:pBdr>
          <w:top w:val="none" w:sz="0" w:space="0" w:color="000000"/>
          <w:left w:val="none" w:sz="0" w:space="0" w:color="000000"/>
          <w:bottom w:val="none" w:sz="0" w:space="0" w:color="000000"/>
          <w:right w:val="none" w:sz="0" w:space="0" w:color="000000"/>
        </w:pBdr>
        <w:spacing w:after="0"/>
        <w:textAlignment w:val="baseline"/>
        <w:rPr>
          <w:lang w:val="el-GR"/>
        </w:rPr>
      </w:pPr>
      <w:r>
        <w:rPr>
          <w:rFonts w:eastAsia="Carlito" w:cs="Times New Roman"/>
          <w:spacing w:val="-3"/>
          <w:kern w:val="1"/>
          <w:lang w:val="el-GR" w:eastAsia="el-GR" w:bidi="en-US"/>
        </w:rPr>
        <w:t>Οι τιμές του πίνακα περιλαμβάνουν την ενδεικτική δαπάνη για την εκτέλεση της εργασίας, συμπεριλαμβανόμενης της δαπάνης του απαιτούμενου εργατοτεχνικού προσωπικού, των μηχανημάτων και εργαλείων, της επάλειψης των τομών,  της δαπάνης απομάκρυνσης των προϊόντων καθώς και της αφαίρεσης αυτών.</w:t>
      </w:r>
    </w:p>
    <w:p w:rsidR="00D25A28" w:rsidRPr="00D25A28" w:rsidRDefault="00D25A28">
      <w:pPr>
        <w:pStyle w:val="210"/>
        <w:ind w:left="0" w:firstLine="0"/>
        <w:rPr>
          <w:iCs/>
          <w:sz w:val="24"/>
          <w:lang w:val="el-GR"/>
        </w:rPr>
      </w:pPr>
      <w:r w:rsidRPr="00D25A28">
        <w:rPr>
          <w:iCs/>
          <w:sz w:val="24"/>
          <w:lang w:val="el-GR"/>
        </w:rPr>
        <w:t xml:space="preserve">Οι παραπάνω περιγραφές βασίζονται σε μία ενδεικτική καταγραφή των αναγκών που έγιναν κατά τη διαδικασία σύνταξης της </w:t>
      </w:r>
      <w:r>
        <w:rPr>
          <w:iCs/>
          <w:sz w:val="24"/>
          <w:lang w:val="el-GR"/>
        </w:rPr>
        <w:t>παρούσας</w:t>
      </w:r>
      <w:r w:rsidRPr="00D25A28">
        <w:rPr>
          <w:iCs/>
          <w:sz w:val="24"/>
          <w:lang w:val="el-GR"/>
        </w:rPr>
        <w:t xml:space="preserve"> καθώς και οι διαστάσεις των παραπάνω περιγραφόμενων ανταλλακτικών μπορεί να παρουσιάζουν μικρές αποκλίσεις σε σχέση με αυτές που θα χρησιμοποιηθούν κατά την εκτέλεση της Υπηρεσίας. </w:t>
      </w:r>
    </w:p>
    <w:p w:rsidR="00D25A28" w:rsidRPr="00D25A28" w:rsidRDefault="00D25A28">
      <w:pPr>
        <w:pStyle w:val="210"/>
        <w:ind w:left="0" w:firstLine="0"/>
        <w:rPr>
          <w:iCs/>
          <w:sz w:val="24"/>
          <w:lang w:val="el-GR"/>
        </w:rPr>
      </w:pPr>
    </w:p>
    <w:p w:rsidR="00D25A28" w:rsidRDefault="00D25A28">
      <w:pPr>
        <w:pStyle w:val="210"/>
        <w:ind w:left="0" w:firstLine="0"/>
        <w:rPr>
          <w:iCs/>
          <w:sz w:val="24"/>
          <w:lang w:val="el-GR"/>
        </w:rPr>
      </w:pPr>
    </w:p>
    <w:p w:rsidR="00D25A28" w:rsidRDefault="00D25A28">
      <w:pPr>
        <w:pStyle w:val="2"/>
        <w:tabs>
          <w:tab w:val="clear" w:pos="567"/>
          <w:tab w:val="left" w:pos="0"/>
        </w:tabs>
        <w:ind w:left="0" w:firstLine="0"/>
        <w:rPr>
          <w:lang w:val="el-GR"/>
        </w:rPr>
      </w:pPr>
      <w:bookmarkStart w:id="223" w:name="_Toc21565"/>
      <w:bookmarkStart w:id="224" w:name="_Toc27133735"/>
      <w:bookmarkStart w:id="225" w:name="_Toc28240"/>
      <w:bookmarkStart w:id="226" w:name="_Toc18483"/>
      <w:bookmarkStart w:id="227" w:name="_Toc11575"/>
      <w:bookmarkStart w:id="228" w:name="_Toc27133737"/>
      <w:r>
        <w:rPr>
          <w:lang w:val="el-GR"/>
        </w:rPr>
        <w:t xml:space="preserve">ΠΑΡΑΡΤΗΜΑ ΙΙI – </w:t>
      </w:r>
      <w:bookmarkEnd w:id="223"/>
      <w:bookmarkEnd w:id="224"/>
      <w:r>
        <w:rPr>
          <w:lang w:val="el-GR"/>
        </w:rPr>
        <w:t>ΤΕΧΝΙΚΕΣ ΠΡΟΔΙΑΓΡΑΦΕΣ</w:t>
      </w:r>
      <w:bookmarkEnd w:id="225"/>
      <w:bookmarkEnd w:id="226"/>
    </w:p>
    <w:p w:rsidR="00D25A28" w:rsidRPr="00D25A28" w:rsidRDefault="00D25A28">
      <w:pPr>
        <w:rPr>
          <w:b/>
          <w:sz w:val="24"/>
          <w:lang w:val="el-GR" w:eastAsia="el-GR"/>
        </w:rPr>
      </w:pPr>
      <w:r w:rsidRPr="00D25A28">
        <w:rPr>
          <w:sz w:val="24"/>
          <w:lang w:val="el-GR" w:eastAsia="el-GR"/>
        </w:rPr>
        <w:t xml:space="preserve">Για τη διαχείριση της ασφάλειας ο εξοπλισμός, τα εξαρτήματα, ο φωτισμός, οι επιφάνειες πτώσης και τα δάπεδα ασφαλείας, η περίφραξη, ο περιβάλλον χώρος, καθώς και οι είσοδοι της παιδικής </w:t>
      </w:r>
      <w:r w:rsidRPr="00D25A28">
        <w:rPr>
          <w:sz w:val="24"/>
          <w:lang w:val="el-GR" w:eastAsia="el-GR"/>
        </w:rPr>
        <w:lastRenderedPageBreak/>
        <w:t>χαράς, θα πρέπει να ελέγχονται και να συντηρούνται σύμφωνα με τα κάτωθι:</w:t>
      </w:r>
      <w:r w:rsidRPr="00D25A28">
        <w:rPr>
          <w:sz w:val="24"/>
          <w:lang w:val="el-GR" w:eastAsia="el-GR"/>
        </w:rPr>
        <w:br/>
      </w:r>
      <w:r w:rsidRPr="00D25A28">
        <w:rPr>
          <w:b/>
          <w:sz w:val="24"/>
          <w:lang w:val="el-GR" w:eastAsia="el-GR"/>
        </w:rPr>
        <w:t>Α. ΕΛΕΓΧΟΙ</w:t>
      </w:r>
    </w:p>
    <w:p w:rsidR="00D25A28" w:rsidRPr="00D25A28" w:rsidRDefault="00D25A28">
      <w:pPr>
        <w:numPr>
          <w:ilvl w:val="0"/>
          <w:numId w:val="14"/>
        </w:numPr>
        <w:suppressAutoHyphens w:val="0"/>
        <w:spacing w:after="160" w:line="259" w:lineRule="auto"/>
        <w:contextualSpacing/>
        <w:rPr>
          <w:sz w:val="24"/>
          <w:lang w:val="el-GR" w:eastAsia="el-GR"/>
        </w:rPr>
      </w:pPr>
      <w:r w:rsidRPr="00D25A28">
        <w:rPr>
          <w:sz w:val="24"/>
          <w:lang w:val="el-GR" w:eastAsia="el-GR"/>
        </w:rPr>
        <w:t>Συνήθης οπτικός έλεγχος. Πραγματοποιείται σε 15ήμερη βάση, σύμφωνα με το χρονοδιάγραμμα ελέγχου και επιτρέπει τον προσδιορισμό των προφανών κινδύνων που μπορεί να προκύψουν από βανδαλισμό, τη χρήση ή και τις καιρικές συνθήκες. Σε περίπτωση επαναλαμβανόμενων βανδαλισμών ή πρόκλησης φθορών από έντονη χρήση ο έλεγχος θα επαναλαμβάνεται σε συντομότερα διαστήματα.</w:t>
      </w:r>
    </w:p>
    <w:p w:rsidR="00D25A28" w:rsidRPr="00D25A28" w:rsidRDefault="00D25A28">
      <w:pPr>
        <w:numPr>
          <w:ilvl w:val="0"/>
          <w:numId w:val="14"/>
        </w:numPr>
        <w:suppressAutoHyphens w:val="0"/>
        <w:contextualSpacing/>
        <w:rPr>
          <w:sz w:val="24"/>
          <w:lang w:val="el-GR" w:eastAsia="el-GR"/>
        </w:rPr>
      </w:pPr>
      <w:r w:rsidRPr="00D25A28">
        <w:rPr>
          <w:sz w:val="24"/>
          <w:lang w:val="el-GR" w:eastAsia="el-GR"/>
        </w:rPr>
        <w:t>Λειτουργικός έλεγχος. Είναι πιο λεπτομερής με σκοπό την εξέταση της</w:t>
      </w:r>
      <w:r w:rsidRPr="00D25A28">
        <w:rPr>
          <w:sz w:val="24"/>
          <w:lang w:val="el-GR"/>
        </w:rPr>
        <w:t xml:space="preserve"> </w:t>
      </w:r>
      <w:r w:rsidRPr="00D25A28">
        <w:rPr>
          <w:sz w:val="24"/>
          <w:lang w:val="el-GR" w:eastAsia="el-GR"/>
        </w:rPr>
        <w:t>σταθερότητας και της λειτουργίας του εξοπλισμού. Πραγματοποιείται,</w:t>
      </w:r>
      <w:r w:rsidRPr="00D25A28">
        <w:rPr>
          <w:sz w:val="24"/>
          <w:lang w:val="el-GR"/>
        </w:rPr>
        <w:t xml:space="preserve"> </w:t>
      </w:r>
      <w:r w:rsidRPr="00D25A28">
        <w:rPr>
          <w:sz w:val="24"/>
          <w:lang w:val="el-GR" w:eastAsia="el-GR"/>
        </w:rPr>
        <w:t>σύμφωνα με το χρονοδιάγραμμα</w:t>
      </w:r>
      <w:r w:rsidRPr="00D25A28">
        <w:rPr>
          <w:sz w:val="24"/>
          <w:lang w:val="el-GR"/>
        </w:rPr>
        <w:t xml:space="preserve"> </w:t>
      </w:r>
      <w:r w:rsidRPr="00D25A28">
        <w:rPr>
          <w:sz w:val="24"/>
          <w:lang w:val="el-GR" w:eastAsia="el-GR"/>
        </w:rPr>
        <w:t>ελέγχου, σε μηνιαία βάση ή όπως</w:t>
      </w:r>
      <w:r w:rsidRPr="00D25A28">
        <w:rPr>
          <w:sz w:val="24"/>
          <w:lang w:val="el-GR"/>
        </w:rPr>
        <w:t xml:space="preserve"> </w:t>
      </w:r>
      <w:r w:rsidRPr="00D25A28">
        <w:rPr>
          <w:sz w:val="24"/>
          <w:lang w:val="el-GR" w:eastAsia="el-GR"/>
        </w:rPr>
        <w:t>υποδεικνύεται από τον κατασκευαστή σε περίπτωση νέου οργάνου.</w:t>
      </w:r>
      <w:r w:rsidRPr="00D25A28">
        <w:rPr>
          <w:sz w:val="24"/>
          <w:lang w:val="el-GR"/>
        </w:rPr>
        <w:t xml:space="preserve"> </w:t>
      </w:r>
      <w:r w:rsidRPr="00D25A28">
        <w:rPr>
          <w:sz w:val="24"/>
          <w:lang w:val="el-GR" w:eastAsia="el-GR"/>
        </w:rPr>
        <w:t>Επιπρόσθετα, μετά από αναφορά ή καταγγελία από οποιαδήποτε πηγή, θα</w:t>
      </w:r>
      <w:r w:rsidRPr="00D25A28">
        <w:rPr>
          <w:sz w:val="24"/>
          <w:lang w:val="el-GR"/>
        </w:rPr>
        <w:t xml:space="preserve"> </w:t>
      </w:r>
      <w:r w:rsidRPr="00D25A28">
        <w:rPr>
          <w:sz w:val="24"/>
          <w:lang w:val="el-GR" w:eastAsia="el-GR"/>
        </w:rPr>
        <w:t>πρέπει να πραγματοποιείτε έκτακτος έλεγχος.</w:t>
      </w:r>
    </w:p>
    <w:p w:rsidR="00D25A28" w:rsidRPr="00D25A28" w:rsidRDefault="00D25A28">
      <w:pPr>
        <w:suppressAutoHyphens w:val="0"/>
        <w:contextualSpacing/>
        <w:rPr>
          <w:sz w:val="24"/>
          <w:lang w:val="el-GR" w:eastAsia="el-GR"/>
        </w:rPr>
      </w:pPr>
      <w:r w:rsidRPr="00D25A28">
        <w:rPr>
          <w:sz w:val="24"/>
          <w:lang w:val="el-GR" w:eastAsia="el-GR"/>
        </w:rPr>
        <w:t>Συγκεκριμένα κατά τους προγραμματισμένους ελέγχους, θα ελέγχεται:</w:t>
      </w:r>
    </w:p>
    <w:p w:rsidR="00D25A28" w:rsidRDefault="00D25A28">
      <w:pPr>
        <w:numPr>
          <w:ilvl w:val="0"/>
          <w:numId w:val="15"/>
        </w:numPr>
        <w:suppressAutoHyphens w:val="0"/>
        <w:contextualSpacing/>
        <w:rPr>
          <w:rFonts w:eastAsia="Calibri"/>
          <w:sz w:val="24"/>
          <w:lang w:eastAsia="el-GR"/>
        </w:rPr>
      </w:pPr>
      <w:r>
        <w:rPr>
          <w:rFonts w:eastAsia="Calibri"/>
          <w:sz w:val="24"/>
          <w:lang w:eastAsia="el-GR"/>
        </w:rPr>
        <w:t>η καθα</w:t>
      </w:r>
      <w:proofErr w:type="spellStart"/>
      <w:r>
        <w:rPr>
          <w:rFonts w:eastAsia="Calibri"/>
          <w:sz w:val="24"/>
          <w:lang w:eastAsia="el-GR"/>
        </w:rPr>
        <w:t>ριότητ</w:t>
      </w:r>
      <w:proofErr w:type="spellEnd"/>
      <w:r>
        <w:rPr>
          <w:rFonts w:eastAsia="Calibri"/>
          <w:sz w:val="24"/>
          <w:lang w:eastAsia="el-GR"/>
        </w:rPr>
        <w:t>α</w:t>
      </w:r>
    </w:p>
    <w:p w:rsidR="00D25A28" w:rsidRDefault="00D25A28">
      <w:pPr>
        <w:numPr>
          <w:ilvl w:val="0"/>
          <w:numId w:val="15"/>
        </w:numPr>
        <w:suppressAutoHyphens w:val="0"/>
        <w:contextualSpacing/>
        <w:rPr>
          <w:rFonts w:eastAsia="Calibri"/>
          <w:sz w:val="24"/>
          <w:lang w:eastAsia="el-GR"/>
        </w:rPr>
      </w:pPr>
      <w:proofErr w:type="spellStart"/>
      <w:r>
        <w:rPr>
          <w:rFonts w:eastAsia="Calibri"/>
          <w:sz w:val="24"/>
          <w:lang w:eastAsia="el-GR"/>
        </w:rPr>
        <w:t>οι</w:t>
      </w:r>
      <w:proofErr w:type="spellEnd"/>
      <w:r>
        <w:rPr>
          <w:rFonts w:eastAsia="Calibri"/>
          <w:sz w:val="24"/>
          <w:lang w:eastAsia="el-GR"/>
        </w:rPr>
        <w:t xml:space="preserve"> απ</w:t>
      </w:r>
      <w:proofErr w:type="spellStart"/>
      <w:r>
        <w:rPr>
          <w:rFonts w:eastAsia="Calibri"/>
          <w:sz w:val="24"/>
          <w:lang w:eastAsia="el-GR"/>
        </w:rPr>
        <w:t>οστάσεις</w:t>
      </w:r>
      <w:proofErr w:type="spellEnd"/>
      <w:r>
        <w:rPr>
          <w:rFonts w:eastAsia="Calibri"/>
          <w:sz w:val="24"/>
          <w:lang w:eastAsia="el-GR"/>
        </w:rPr>
        <w:t xml:space="preserve"> </w:t>
      </w:r>
      <w:proofErr w:type="spellStart"/>
      <w:r>
        <w:rPr>
          <w:rFonts w:eastAsia="Calibri"/>
          <w:sz w:val="24"/>
          <w:lang w:eastAsia="el-GR"/>
        </w:rPr>
        <w:t>εδάφους</w:t>
      </w:r>
      <w:proofErr w:type="spellEnd"/>
      <w:r>
        <w:rPr>
          <w:rFonts w:eastAsia="Calibri"/>
          <w:sz w:val="24"/>
          <w:lang w:eastAsia="el-GR"/>
        </w:rPr>
        <w:t xml:space="preserve"> </w:t>
      </w:r>
      <w:proofErr w:type="spellStart"/>
      <w:r>
        <w:rPr>
          <w:rFonts w:eastAsia="Calibri"/>
          <w:sz w:val="24"/>
          <w:lang w:eastAsia="el-GR"/>
        </w:rPr>
        <w:t>του</w:t>
      </w:r>
      <w:proofErr w:type="spellEnd"/>
      <w:r>
        <w:rPr>
          <w:rFonts w:eastAsia="Calibri"/>
          <w:sz w:val="24"/>
          <w:lang w:eastAsia="el-GR"/>
        </w:rPr>
        <w:t xml:space="preserve"> </w:t>
      </w:r>
      <w:proofErr w:type="spellStart"/>
      <w:r>
        <w:rPr>
          <w:rFonts w:eastAsia="Calibri"/>
          <w:sz w:val="24"/>
          <w:lang w:eastAsia="el-GR"/>
        </w:rPr>
        <w:t>εξο</w:t>
      </w:r>
      <w:proofErr w:type="spellEnd"/>
      <w:r>
        <w:rPr>
          <w:rFonts w:eastAsia="Calibri"/>
          <w:sz w:val="24"/>
          <w:lang w:eastAsia="el-GR"/>
        </w:rPr>
        <w:t>πλισμού</w:t>
      </w:r>
    </w:p>
    <w:p w:rsidR="00D25A28" w:rsidRDefault="00D25A28">
      <w:pPr>
        <w:numPr>
          <w:ilvl w:val="0"/>
          <w:numId w:val="15"/>
        </w:numPr>
        <w:suppressAutoHyphens w:val="0"/>
        <w:contextualSpacing/>
        <w:rPr>
          <w:rFonts w:eastAsia="Calibri"/>
          <w:sz w:val="24"/>
          <w:lang w:eastAsia="el-GR"/>
        </w:rPr>
      </w:pPr>
      <w:r>
        <w:rPr>
          <w:rFonts w:eastAsia="Calibri"/>
          <w:sz w:val="24"/>
          <w:lang w:eastAsia="el-GR"/>
        </w:rPr>
        <w:t>η κα</w:t>
      </w:r>
      <w:proofErr w:type="spellStart"/>
      <w:r>
        <w:rPr>
          <w:rFonts w:eastAsia="Calibri"/>
          <w:sz w:val="24"/>
          <w:lang w:eastAsia="el-GR"/>
        </w:rPr>
        <w:t>τάστ</w:t>
      </w:r>
      <w:proofErr w:type="spellEnd"/>
      <w:r>
        <w:rPr>
          <w:rFonts w:eastAsia="Calibri"/>
          <w:sz w:val="24"/>
          <w:lang w:eastAsia="el-GR"/>
        </w:rPr>
        <w:t xml:space="preserve">αση </w:t>
      </w:r>
      <w:proofErr w:type="spellStart"/>
      <w:r>
        <w:rPr>
          <w:rFonts w:eastAsia="Calibri"/>
          <w:sz w:val="24"/>
          <w:lang w:eastAsia="el-GR"/>
        </w:rPr>
        <w:t>του</w:t>
      </w:r>
      <w:proofErr w:type="spellEnd"/>
      <w:r>
        <w:rPr>
          <w:rFonts w:eastAsia="Calibri"/>
          <w:sz w:val="24"/>
          <w:lang w:eastAsia="el-GR"/>
        </w:rPr>
        <w:t xml:space="preserve"> δαπ</w:t>
      </w:r>
      <w:proofErr w:type="spellStart"/>
      <w:r>
        <w:rPr>
          <w:rFonts w:eastAsia="Calibri"/>
          <w:sz w:val="24"/>
          <w:lang w:eastAsia="el-GR"/>
        </w:rPr>
        <w:t>έδου</w:t>
      </w:r>
      <w:proofErr w:type="spellEnd"/>
      <w:r>
        <w:rPr>
          <w:rFonts w:eastAsia="Calibri"/>
          <w:sz w:val="24"/>
          <w:lang w:eastAsia="el-GR"/>
        </w:rPr>
        <w:t xml:space="preserve"> α</w:t>
      </w:r>
      <w:proofErr w:type="spellStart"/>
      <w:r>
        <w:rPr>
          <w:rFonts w:eastAsia="Calibri"/>
          <w:sz w:val="24"/>
          <w:lang w:eastAsia="el-GR"/>
        </w:rPr>
        <w:t>σφ</w:t>
      </w:r>
      <w:proofErr w:type="spellEnd"/>
      <w:r>
        <w:rPr>
          <w:rFonts w:eastAsia="Calibri"/>
          <w:sz w:val="24"/>
          <w:lang w:eastAsia="el-GR"/>
        </w:rPr>
        <w:t>αλείας</w:t>
      </w:r>
    </w:p>
    <w:p w:rsidR="00D25A28" w:rsidRDefault="00D25A28">
      <w:pPr>
        <w:numPr>
          <w:ilvl w:val="0"/>
          <w:numId w:val="15"/>
        </w:numPr>
        <w:suppressAutoHyphens w:val="0"/>
        <w:contextualSpacing/>
        <w:rPr>
          <w:rFonts w:eastAsia="Calibri"/>
          <w:sz w:val="24"/>
          <w:lang w:eastAsia="el-GR"/>
        </w:rPr>
      </w:pPr>
      <w:proofErr w:type="spellStart"/>
      <w:r>
        <w:rPr>
          <w:rFonts w:eastAsia="Calibri"/>
          <w:sz w:val="24"/>
          <w:lang w:eastAsia="el-GR"/>
        </w:rPr>
        <w:t>εκτεθειμέν</w:t>
      </w:r>
      <w:proofErr w:type="spellEnd"/>
      <w:r>
        <w:rPr>
          <w:rFonts w:eastAsia="Calibri"/>
          <w:sz w:val="24"/>
          <w:lang w:eastAsia="el-GR"/>
        </w:rPr>
        <w:t xml:space="preserve">α </w:t>
      </w:r>
      <w:proofErr w:type="spellStart"/>
      <w:r>
        <w:rPr>
          <w:rFonts w:eastAsia="Calibri"/>
          <w:sz w:val="24"/>
          <w:lang w:eastAsia="el-GR"/>
        </w:rPr>
        <w:t>θεμέλι</w:t>
      </w:r>
      <w:proofErr w:type="spellEnd"/>
      <w:r>
        <w:rPr>
          <w:rFonts w:eastAsia="Calibri"/>
          <w:sz w:val="24"/>
          <w:lang w:eastAsia="el-GR"/>
        </w:rPr>
        <w:t>α</w:t>
      </w:r>
    </w:p>
    <w:p w:rsidR="00D25A28" w:rsidRDefault="00D25A28">
      <w:pPr>
        <w:numPr>
          <w:ilvl w:val="0"/>
          <w:numId w:val="15"/>
        </w:numPr>
        <w:suppressAutoHyphens w:val="0"/>
        <w:contextualSpacing/>
        <w:rPr>
          <w:rFonts w:eastAsia="Calibri"/>
          <w:sz w:val="24"/>
          <w:lang w:eastAsia="el-GR"/>
        </w:rPr>
      </w:pPr>
      <w:r>
        <w:rPr>
          <w:rFonts w:eastAsia="Calibri"/>
          <w:sz w:val="24"/>
          <w:lang w:eastAsia="el-GR"/>
        </w:rPr>
        <w:t>α</w:t>
      </w:r>
      <w:proofErr w:type="spellStart"/>
      <w:r>
        <w:rPr>
          <w:rFonts w:eastAsia="Calibri"/>
          <w:sz w:val="24"/>
          <w:lang w:eastAsia="el-GR"/>
        </w:rPr>
        <w:t>ιχμηρά</w:t>
      </w:r>
      <w:proofErr w:type="spellEnd"/>
      <w:r>
        <w:rPr>
          <w:rFonts w:eastAsia="Calibri"/>
          <w:sz w:val="24"/>
          <w:lang w:eastAsia="el-GR"/>
        </w:rPr>
        <w:t xml:space="preserve"> </w:t>
      </w:r>
      <w:proofErr w:type="spellStart"/>
      <w:r>
        <w:rPr>
          <w:rFonts w:eastAsia="Calibri"/>
          <w:sz w:val="24"/>
          <w:lang w:eastAsia="el-GR"/>
        </w:rPr>
        <w:t>άκρ</w:t>
      </w:r>
      <w:proofErr w:type="spellEnd"/>
      <w:r>
        <w:rPr>
          <w:rFonts w:eastAsia="Calibri"/>
          <w:sz w:val="24"/>
          <w:lang w:eastAsia="el-GR"/>
        </w:rPr>
        <w:t>α</w:t>
      </w:r>
    </w:p>
    <w:p w:rsidR="00D25A28" w:rsidRDefault="00D25A28">
      <w:pPr>
        <w:numPr>
          <w:ilvl w:val="0"/>
          <w:numId w:val="15"/>
        </w:numPr>
        <w:suppressAutoHyphens w:val="0"/>
        <w:contextualSpacing/>
        <w:rPr>
          <w:rFonts w:eastAsia="Calibri"/>
          <w:sz w:val="24"/>
          <w:lang w:eastAsia="el-GR"/>
        </w:rPr>
      </w:pPr>
      <w:proofErr w:type="spellStart"/>
      <w:r>
        <w:rPr>
          <w:rFonts w:eastAsia="Calibri"/>
          <w:sz w:val="24"/>
          <w:lang w:eastAsia="el-GR"/>
        </w:rPr>
        <w:t>εξ</w:t>
      </w:r>
      <w:proofErr w:type="spellEnd"/>
      <w:r>
        <w:rPr>
          <w:rFonts w:eastAsia="Calibri"/>
          <w:sz w:val="24"/>
          <w:lang w:eastAsia="el-GR"/>
        </w:rPr>
        <w:t>αρτήματα π</w:t>
      </w:r>
      <w:proofErr w:type="spellStart"/>
      <w:r>
        <w:rPr>
          <w:rFonts w:eastAsia="Calibri"/>
          <w:sz w:val="24"/>
          <w:lang w:eastAsia="el-GR"/>
        </w:rPr>
        <w:t>ου</w:t>
      </w:r>
      <w:proofErr w:type="spellEnd"/>
      <w:r>
        <w:rPr>
          <w:rFonts w:eastAsia="Calibri"/>
          <w:sz w:val="24"/>
          <w:lang w:eastAsia="el-GR"/>
        </w:rPr>
        <w:t xml:space="preserve"> </w:t>
      </w:r>
      <w:proofErr w:type="spellStart"/>
      <w:r>
        <w:rPr>
          <w:rFonts w:eastAsia="Calibri"/>
          <w:sz w:val="24"/>
          <w:lang w:eastAsia="el-GR"/>
        </w:rPr>
        <w:t>λεί</w:t>
      </w:r>
      <w:proofErr w:type="spellEnd"/>
      <w:r>
        <w:rPr>
          <w:rFonts w:eastAsia="Calibri"/>
          <w:sz w:val="24"/>
          <w:lang w:eastAsia="el-GR"/>
        </w:rPr>
        <w:t>πουν</w:t>
      </w:r>
    </w:p>
    <w:p w:rsidR="00D25A28" w:rsidRPr="00D25A28" w:rsidRDefault="00D25A28">
      <w:pPr>
        <w:numPr>
          <w:ilvl w:val="0"/>
          <w:numId w:val="15"/>
        </w:numPr>
        <w:suppressAutoHyphens w:val="0"/>
        <w:contextualSpacing/>
        <w:rPr>
          <w:rFonts w:eastAsia="Calibri"/>
          <w:szCs w:val="22"/>
          <w:lang w:val="el-GR" w:eastAsia="el-GR"/>
        </w:rPr>
      </w:pPr>
      <w:r w:rsidRPr="00D25A28">
        <w:rPr>
          <w:rFonts w:eastAsia="Calibri"/>
          <w:sz w:val="24"/>
          <w:lang w:val="el-GR" w:eastAsia="el-GR"/>
        </w:rPr>
        <w:t xml:space="preserve">υπερβολική φθορά κινητών μερών και δομική αρτιότητα. Ιδιαίτερη προσοχή θα δίδεται στα στοιχεία στερέωσης του εξοπλισμού κλειστού τύπου (ρουλεμάν, αρθρώσεις, κουζινέτα), καθώς και σε πλαστικά ενισχυμένα από ίνες γυαλιού (κυρίως σε τσουλήθρες), όταν οι ίνες είναι πλέον ορατές. Επίσης όταν η ευστάθεια του εξοπλισμού βασίζεται σε ένα στύλο, </w:t>
      </w:r>
      <w:r w:rsidRPr="00D25A28">
        <w:rPr>
          <w:rFonts w:eastAsia="Calibri"/>
          <w:szCs w:val="22"/>
          <w:lang w:val="el-GR" w:eastAsia="el-GR"/>
        </w:rPr>
        <w:t>πρέπει να παρακολουθείται η φθορά της βάσης και να απομακρύνεται έγκαιρα το φθαρμένο στοιχείο.</w:t>
      </w:r>
    </w:p>
    <w:p w:rsidR="00D25A28" w:rsidRDefault="00D25A28">
      <w:pPr>
        <w:numPr>
          <w:ilvl w:val="0"/>
          <w:numId w:val="15"/>
        </w:numPr>
        <w:suppressAutoHyphens w:val="0"/>
        <w:ind w:left="714" w:hanging="357"/>
        <w:contextualSpacing/>
        <w:rPr>
          <w:rFonts w:eastAsia="Calibri" w:cs="Times New Roman"/>
          <w:szCs w:val="22"/>
          <w:lang w:eastAsia="el-GR"/>
        </w:rPr>
      </w:pPr>
      <w:proofErr w:type="spellStart"/>
      <w:r>
        <w:rPr>
          <w:rFonts w:eastAsia="Calibri"/>
          <w:szCs w:val="22"/>
          <w:lang w:eastAsia="el-GR"/>
        </w:rPr>
        <w:t>Γενικές</w:t>
      </w:r>
      <w:proofErr w:type="spellEnd"/>
      <w:r>
        <w:rPr>
          <w:rFonts w:eastAsia="Calibri"/>
          <w:szCs w:val="22"/>
          <w:lang w:eastAsia="el-GR"/>
        </w:rPr>
        <w:t xml:space="preserve"> παρα</w:t>
      </w:r>
      <w:proofErr w:type="spellStart"/>
      <w:r>
        <w:rPr>
          <w:rFonts w:eastAsia="Calibri"/>
          <w:szCs w:val="22"/>
          <w:lang w:eastAsia="el-GR"/>
        </w:rPr>
        <w:t>τηρήσεις</w:t>
      </w:r>
      <w:proofErr w:type="spellEnd"/>
      <w:r>
        <w:rPr>
          <w:rFonts w:eastAsia="Calibri"/>
          <w:szCs w:val="22"/>
          <w:lang w:eastAsia="el-GR"/>
        </w:rPr>
        <w:t>.</w:t>
      </w:r>
    </w:p>
    <w:p w:rsidR="00D25A28" w:rsidRDefault="00D25A28">
      <w:pPr>
        <w:suppressAutoHyphens w:val="0"/>
        <w:rPr>
          <w:rFonts w:eastAsia="Calibri" w:cs="Times New Roman"/>
          <w:szCs w:val="22"/>
          <w:lang w:eastAsia="el-GR"/>
        </w:rPr>
      </w:pPr>
    </w:p>
    <w:p w:rsidR="00D25A28" w:rsidRDefault="00D25A28">
      <w:pPr>
        <w:suppressAutoHyphens w:val="0"/>
        <w:rPr>
          <w:rFonts w:eastAsia="Calibri"/>
          <w:b/>
          <w:szCs w:val="22"/>
          <w:lang w:eastAsia="el-GR"/>
        </w:rPr>
      </w:pPr>
      <w:r>
        <w:rPr>
          <w:rFonts w:eastAsia="Calibri"/>
          <w:b/>
          <w:szCs w:val="22"/>
          <w:lang w:eastAsia="el-GR"/>
        </w:rPr>
        <w:t>Β. ΣΥΝΤΗΡΗΣΕΙΣ</w:t>
      </w:r>
    </w:p>
    <w:p w:rsidR="00D25A28" w:rsidRPr="00D25A28" w:rsidRDefault="00D25A28">
      <w:pPr>
        <w:suppressAutoHyphens w:val="0"/>
        <w:rPr>
          <w:rFonts w:eastAsia="Calibri"/>
          <w:szCs w:val="22"/>
          <w:lang w:val="el-GR" w:eastAsia="el-GR"/>
        </w:rPr>
      </w:pPr>
      <w:r w:rsidRPr="00D25A28">
        <w:rPr>
          <w:rFonts w:eastAsia="Calibri"/>
          <w:szCs w:val="22"/>
          <w:lang w:val="el-GR" w:eastAsia="el-GR"/>
        </w:rPr>
        <w:t>Στη συνέχεια των ελέγχων που πραγματοποιούνται σύμφωνα με τα ανωτέρω περιγραφόμενα ο συντηρητής και ελέγχων τις παιδικές χαρές του Δήμου, θα προβαίνει άμεσα στις απαραίτητες συντηρήσεις που διακρίνονται σε δύο κατηγορίες:</w:t>
      </w:r>
    </w:p>
    <w:p w:rsidR="00D25A28" w:rsidRPr="00D25A28" w:rsidRDefault="00D25A28">
      <w:pPr>
        <w:pStyle w:val="aff1"/>
        <w:numPr>
          <w:ilvl w:val="0"/>
          <w:numId w:val="16"/>
        </w:numPr>
        <w:rPr>
          <w:rFonts w:eastAsia="Calibri"/>
          <w:szCs w:val="22"/>
          <w:lang w:val="el-GR" w:eastAsia="el-GR"/>
        </w:rPr>
      </w:pPr>
      <w:r w:rsidRPr="00D25A28">
        <w:rPr>
          <w:rFonts w:eastAsia="Calibri"/>
          <w:szCs w:val="22"/>
          <w:lang w:val="el-GR" w:eastAsia="el-GR"/>
        </w:rPr>
        <w:t>Συνήθης συντήρηση (προληπτική). Η συνήθης συντήρηση πραγματοποιείται σύμφωνα με το πρόγραμμα τακτικής συντήρησης (χρονοδιάγραμμα συντήρησης) και έχει προληπτικό χαρακτήρα.</w:t>
      </w:r>
    </w:p>
    <w:p w:rsidR="00D25A28" w:rsidRDefault="00D25A28">
      <w:pPr>
        <w:pStyle w:val="aff1"/>
        <w:ind w:left="0"/>
        <w:rPr>
          <w:rFonts w:eastAsia="Calibri"/>
          <w:szCs w:val="22"/>
          <w:lang w:eastAsia="el-GR"/>
        </w:rPr>
      </w:pPr>
      <w:r w:rsidRPr="00D25A28">
        <w:rPr>
          <w:rFonts w:eastAsia="Calibri"/>
          <w:szCs w:val="22"/>
          <w:lang w:val="el-GR" w:eastAsia="el-GR"/>
        </w:rPr>
        <w:t xml:space="preserve">Σκοπός της είναι η διατήρηση του επιπέδου ασφαλείας της παιδικής χαράς και η συνεχιζόμενη συμμόρφωση με τις απαιτήσεις των ευρωπαϊκών προτύπων. </w:t>
      </w:r>
      <w:proofErr w:type="spellStart"/>
      <w:r>
        <w:rPr>
          <w:rFonts w:eastAsia="Calibri"/>
          <w:szCs w:val="22"/>
          <w:lang w:eastAsia="el-GR"/>
        </w:rPr>
        <w:t>Περιλ</w:t>
      </w:r>
      <w:proofErr w:type="spellEnd"/>
      <w:r>
        <w:rPr>
          <w:rFonts w:eastAsia="Calibri"/>
          <w:szCs w:val="22"/>
          <w:lang w:eastAsia="el-GR"/>
        </w:rPr>
        <w:t xml:space="preserve">αμβάνει </w:t>
      </w:r>
      <w:proofErr w:type="spellStart"/>
      <w:r>
        <w:rPr>
          <w:rFonts w:eastAsia="Calibri"/>
          <w:szCs w:val="22"/>
          <w:lang w:eastAsia="el-GR"/>
        </w:rPr>
        <w:t>σειρά</w:t>
      </w:r>
      <w:proofErr w:type="spellEnd"/>
      <w:r>
        <w:rPr>
          <w:rFonts w:eastAsia="Calibri"/>
          <w:szCs w:val="22"/>
          <w:lang w:eastAsia="el-GR"/>
        </w:rPr>
        <w:t xml:space="preserve"> π</w:t>
      </w:r>
      <w:proofErr w:type="spellStart"/>
      <w:r>
        <w:rPr>
          <w:rFonts w:eastAsia="Calibri"/>
          <w:szCs w:val="22"/>
          <w:lang w:eastAsia="el-GR"/>
        </w:rPr>
        <w:t>ρολη</w:t>
      </w:r>
      <w:proofErr w:type="spellEnd"/>
      <w:r>
        <w:rPr>
          <w:rFonts w:eastAsia="Calibri"/>
          <w:szCs w:val="22"/>
          <w:lang w:eastAsia="el-GR"/>
        </w:rPr>
        <w:t xml:space="preserve">πτικών </w:t>
      </w:r>
      <w:proofErr w:type="spellStart"/>
      <w:r>
        <w:rPr>
          <w:rFonts w:eastAsia="Calibri"/>
          <w:szCs w:val="22"/>
          <w:lang w:eastAsia="el-GR"/>
        </w:rPr>
        <w:t>εργ</w:t>
      </w:r>
      <w:proofErr w:type="spellEnd"/>
      <w:r>
        <w:rPr>
          <w:rFonts w:eastAsia="Calibri"/>
          <w:szCs w:val="22"/>
          <w:lang w:eastAsia="el-GR"/>
        </w:rPr>
        <w:t>ασιών, όπ</w:t>
      </w:r>
      <w:proofErr w:type="spellStart"/>
      <w:r>
        <w:rPr>
          <w:rFonts w:eastAsia="Calibri"/>
          <w:szCs w:val="22"/>
          <w:lang w:eastAsia="el-GR"/>
        </w:rPr>
        <w:t>ως</w:t>
      </w:r>
      <w:proofErr w:type="spellEnd"/>
      <w:r>
        <w:rPr>
          <w:rFonts w:eastAsia="Calibri"/>
          <w:szCs w:val="22"/>
          <w:lang w:eastAsia="el-GR"/>
        </w:rPr>
        <w:t>:</w:t>
      </w:r>
    </w:p>
    <w:p w:rsidR="00D25A28" w:rsidRDefault="00D25A28">
      <w:pPr>
        <w:numPr>
          <w:ilvl w:val="0"/>
          <w:numId w:val="17"/>
        </w:numPr>
        <w:suppressAutoHyphens w:val="0"/>
        <w:ind w:left="1434" w:hanging="357"/>
        <w:contextualSpacing/>
        <w:rPr>
          <w:rFonts w:eastAsia="Calibri"/>
          <w:szCs w:val="22"/>
          <w:lang w:eastAsia="el-GR"/>
        </w:rPr>
      </w:pPr>
      <w:proofErr w:type="spellStart"/>
      <w:r>
        <w:rPr>
          <w:rFonts w:eastAsia="Calibri"/>
          <w:szCs w:val="22"/>
          <w:lang w:eastAsia="el-GR"/>
        </w:rPr>
        <w:t>Σφίξιμο</w:t>
      </w:r>
      <w:proofErr w:type="spellEnd"/>
      <w:r>
        <w:rPr>
          <w:rFonts w:eastAsia="Calibri"/>
          <w:szCs w:val="22"/>
          <w:lang w:eastAsia="el-GR"/>
        </w:rPr>
        <w:t xml:space="preserve"> </w:t>
      </w:r>
      <w:proofErr w:type="spellStart"/>
      <w:r>
        <w:rPr>
          <w:rFonts w:eastAsia="Calibri"/>
          <w:szCs w:val="22"/>
          <w:lang w:eastAsia="el-GR"/>
        </w:rPr>
        <w:t>των</w:t>
      </w:r>
      <w:proofErr w:type="spellEnd"/>
      <w:r>
        <w:rPr>
          <w:rFonts w:eastAsia="Calibri"/>
          <w:szCs w:val="22"/>
          <w:lang w:eastAsia="el-GR"/>
        </w:rPr>
        <w:t xml:space="preserve"> </w:t>
      </w:r>
      <w:proofErr w:type="spellStart"/>
      <w:r>
        <w:rPr>
          <w:rFonts w:eastAsia="Calibri"/>
          <w:szCs w:val="22"/>
          <w:lang w:eastAsia="el-GR"/>
        </w:rPr>
        <w:t>συνδέσεων</w:t>
      </w:r>
      <w:proofErr w:type="spellEnd"/>
      <w:r>
        <w:rPr>
          <w:rFonts w:eastAsia="Calibri"/>
          <w:szCs w:val="22"/>
          <w:lang w:eastAsia="el-GR"/>
        </w:rPr>
        <w:t>.</w:t>
      </w:r>
    </w:p>
    <w:p w:rsidR="00D25A28" w:rsidRPr="00D25A28" w:rsidRDefault="00D25A28">
      <w:pPr>
        <w:numPr>
          <w:ilvl w:val="0"/>
          <w:numId w:val="17"/>
        </w:numPr>
        <w:suppressAutoHyphens w:val="0"/>
        <w:ind w:left="1434" w:hanging="357"/>
        <w:contextualSpacing/>
        <w:rPr>
          <w:rFonts w:eastAsia="Calibri"/>
          <w:szCs w:val="22"/>
          <w:lang w:val="el-GR" w:eastAsia="el-GR"/>
        </w:rPr>
      </w:pPr>
      <w:r w:rsidRPr="00D25A28">
        <w:rPr>
          <w:rFonts w:eastAsia="Calibri"/>
          <w:szCs w:val="22"/>
          <w:lang w:val="el-GR" w:eastAsia="el-GR"/>
        </w:rPr>
        <w:t>εκ νέου βάψιμο και εκ νέου κατεργασία των επιφανειών.</w:t>
      </w:r>
    </w:p>
    <w:p w:rsidR="00D25A28" w:rsidRPr="00D25A28" w:rsidRDefault="00D25A28">
      <w:pPr>
        <w:numPr>
          <w:ilvl w:val="0"/>
          <w:numId w:val="17"/>
        </w:numPr>
        <w:suppressAutoHyphens w:val="0"/>
        <w:ind w:left="1434" w:hanging="357"/>
        <w:contextualSpacing/>
        <w:rPr>
          <w:rFonts w:eastAsia="Calibri"/>
          <w:szCs w:val="22"/>
          <w:lang w:val="el-GR" w:eastAsia="el-GR"/>
        </w:rPr>
      </w:pPr>
      <w:r w:rsidRPr="00D25A28">
        <w:rPr>
          <w:rFonts w:eastAsia="Calibri"/>
          <w:szCs w:val="22"/>
          <w:lang w:val="el-GR" w:eastAsia="el-GR"/>
        </w:rPr>
        <w:t>συντήρηση των επιφανειών απορρόφησης κρούσεων (με καθαρισμό και αντικαταστάσεις)</w:t>
      </w:r>
    </w:p>
    <w:p w:rsidR="00D25A28" w:rsidRDefault="00D25A28">
      <w:pPr>
        <w:numPr>
          <w:ilvl w:val="0"/>
          <w:numId w:val="17"/>
        </w:numPr>
        <w:suppressAutoHyphens w:val="0"/>
        <w:ind w:left="1434" w:hanging="357"/>
        <w:contextualSpacing/>
        <w:rPr>
          <w:rFonts w:eastAsia="Calibri"/>
          <w:szCs w:val="22"/>
          <w:lang w:eastAsia="el-GR"/>
        </w:rPr>
      </w:pPr>
      <w:proofErr w:type="spellStart"/>
      <w:r>
        <w:rPr>
          <w:szCs w:val="22"/>
          <w:lang w:eastAsia="el-GR"/>
        </w:rPr>
        <w:t>λί</w:t>
      </w:r>
      <w:proofErr w:type="spellEnd"/>
      <w:r>
        <w:rPr>
          <w:szCs w:val="22"/>
          <w:lang w:eastAsia="el-GR"/>
        </w:rPr>
        <w:t xml:space="preserve">πανση </w:t>
      </w:r>
      <w:proofErr w:type="spellStart"/>
      <w:r>
        <w:rPr>
          <w:szCs w:val="22"/>
          <w:lang w:eastAsia="el-GR"/>
        </w:rPr>
        <w:t>των</w:t>
      </w:r>
      <w:proofErr w:type="spellEnd"/>
      <w:r>
        <w:rPr>
          <w:szCs w:val="22"/>
          <w:lang w:eastAsia="el-GR"/>
        </w:rPr>
        <w:t xml:space="preserve"> </w:t>
      </w:r>
      <w:proofErr w:type="spellStart"/>
      <w:r>
        <w:rPr>
          <w:szCs w:val="22"/>
          <w:lang w:eastAsia="el-GR"/>
        </w:rPr>
        <w:t>εδράνων</w:t>
      </w:r>
      <w:proofErr w:type="spellEnd"/>
    </w:p>
    <w:p w:rsidR="00D25A28" w:rsidRPr="00D25A28" w:rsidRDefault="00D25A28">
      <w:pPr>
        <w:numPr>
          <w:ilvl w:val="0"/>
          <w:numId w:val="17"/>
        </w:numPr>
        <w:suppressAutoHyphens w:val="0"/>
        <w:ind w:left="1434" w:hanging="357"/>
        <w:contextualSpacing/>
        <w:rPr>
          <w:rFonts w:eastAsia="Calibri"/>
          <w:szCs w:val="22"/>
          <w:lang w:val="el-GR" w:eastAsia="el-GR"/>
        </w:rPr>
      </w:pPr>
      <w:r w:rsidRPr="00D25A28">
        <w:rPr>
          <w:szCs w:val="22"/>
          <w:lang w:val="el-GR" w:eastAsia="el-GR"/>
        </w:rPr>
        <w:t xml:space="preserve"> χαραγή ή βαφή στον εξοπλισμό για την στάθμη των χαλαρών υλικών</w:t>
      </w:r>
      <w:r w:rsidRPr="00D25A28">
        <w:rPr>
          <w:szCs w:val="22"/>
          <w:lang w:val="el-GR" w:eastAsia="el-GR"/>
        </w:rPr>
        <w:br/>
        <w:t>πλήρωσης</w:t>
      </w:r>
    </w:p>
    <w:p w:rsidR="00D25A28" w:rsidRPr="00D25A28" w:rsidRDefault="00D25A28">
      <w:pPr>
        <w:numPr>
          <w:ilvl w:val="0"/>
          <w:numId w:val="17"/>
        </w:numPr>
        <w:suppressAutoHyphens w:val="0"/>
        <w:ind w:left="1434" w:hanging="357"/>
        <w:contextualSpacing/>
        <w:rPr>
          <w:rFonts w:eastAsia="Calibri"/>
          <w:szCs w:val="22"/>
          <w:lang w:val="el-GR" w:eastAsia="el-GR"/>
        </w:rPr>
      </w:pPr>
      <w:r w:rsidRPr="00D25A28">
        <w:rPr>
          <w:szCs w:val="22"/>
          <w:lang w:val="el-GR" w:eastAsia="el-GR"/>
        </w:rPr>
        <w:t>καθαρισμό (επιφάνειες οργάνων και επιφάνειες πτώσης)</w:t>
      </w:r>
    </w:p>
    <w:p w:rsidR="00D25A28" w:rsidRPr="00D25A28" w:rsidRDefault="00D25A28">
      <w:pPr>
        <w:numPr>
          <w:ilvl w:val="0"/>
          <w:numId w:val="17"/>
        </w:numPr>
        <w:suppressAutoHyphens w:val="0"/>
        <w:ind w:left="1434" w:hanging="357"/>
        <w:contextualSpacing/>
        <w:rPr>
          <w:rFonts w:eastAsia="Calibri"/>
          <w:szCs w:val="22"/>
          <w:lang w:val="el-GR" w:eastAsia="el-GR"/>
        </w:rPr>
      </w:pPr>
      <w:r w:rsidRPr="00D25A28">
        <w:rPr>
          <w:szCs w:val="22"/>
          <w:lang w:val="el-GR" w:eastAsia="el-GR"/>
        </w:rPr>
        <w:t>αφαίρεση σπασμένων γυαλιών ή άλλων θραυσμάτων ή ρύπων</w:t>
      </w:r>
    </w:p>
    <w:p w:rsidR="00D25A28" w:rsidRPr="00D25A28" w:rsidRDefault="00D25A28">
      <w:pPr>
        <w:ind w:firstLine="284"/>
        <w:rPr>
          <w:szCs w:val="22"/>
          <w:lang w:val="el-GR" w:eastAsia="el-GR"/>
        </w:rPr>
      </w:pPr>
      <w:r w:rsidRPr="00D25A28">
        <w:rPr>
          <w:szCs w:val="22"/>
          <w:lang w:val="el-GR" w:eastAsia="el-GR"/>
        </w:rPr>
        <w:br/>
        <w:t xml:space="preserve">Επίσης, στην προληπτική συνήθη συντήρηση θα πραγματοποιούνται κάθε είδους άμεσες επί τόπου επιδιορθώσεις, που δεν απαιτούν την προμήθεια ανταλλακτικού (όπως επιδιόρθωση των αλυσίδων στις κούνιες, ρύθμιση συνδέσμων, καθαρισμός των επιφανειών των τσουληθρών, απομάκρυνση σκουριάς σε </w:t>
      </w:r>
      <w:r w:rsidRPr="00D25A28">
        <w:rPr>
          <w:szCs w:val="22"/>
          <w:lang w:val="el-GR" w:eastAsia="el-GR"/>
        </w:rPr>
        <w:lastRenderedPageBreak/>
        <w:t xml:space="preserve">στοιχεία των οργάνων, επικόλληση </w:t>
      </w:r>
      <w:proofErr w:type="spellStart"/>
      <w:r w:rsidRPr="00D25A28">
        <w:rPr>
          <w:szCs w:val="22"/>
          <w:lang w:val="el-GR" w:eastAsia="el-GR"/>
        </w:rPr>
        <w:t>ελαστομερών</w:t>
      </w:r>
      <w:proofErr w:type="spellEnd"/>
      <w:r w:rsidRPr="00D25A28">
        <w:rPr>
          <w:szCs w:val="22"/>
          <w:lang w:val="el-GR" w:eastAsia="el-GR"/>
        </w:rPr>
        <w:t xml:space="preserve"> κομματιών δαπέδων ασφαλείας που έχουν αποκολληθεί, έλεγχο στα σχοινιά και τα αναρριχητικά δίχτυα, έλεγχο στο τέντωμα των χαλύβδινων καλωδίων, έλεγχο φθοράς των μικρούλικων, όπως βίδες, τάπες, παξιμάδια, </w:t>
      </w:r>
      <w:proofErr w:type="spellStart"/>
      <w:r w:rsidRPr="00D25A28">
        <w:rPr>
          <w:szCs w:val="22"/>
          <w:lang w:val="el-GR" w:eastAsia="el-GR"/>
        </w:rPr>
        <w:t>ράουλα</w:t>
      </w:r>
      <w:proofErr w:type="spellEnd"/>
      <w:r w:rsidRPr="00D25A28">
        <w:rPr>
          <w:szCs w:val="22"/>
          <w:lang w:val="el-GR" w:eastAsia="el-GR"/>
        </w:rPr>
        <w:t>, ροδέλες κ.λπ.).</w:t>
      </w:r>
    </w:p>
    <w:p w:rsidR="00D25A28" w:rsidRPr="00D25A28" w:rsidRDefault="00D25A28">
      <w:pPr>
        <w:pStyle w:val="aff1"/>
        <w:numPr>
          <w:ilvl w:val="0"/>
          <w:numId w:val="16"/>
        </w:numPr>
        <w:rPr>
          <w:szCs w:val="22"/>
          <w:lang w:val="el-GR" w:eastAsia="el-GR"/>
        </w:rPr>
      </w:pPr>
      <w:r w:rsidRPr="00D25A28">
        <w:rPr>
          <w:szCs w:val="22"/>
          <w:lang w:val="el-GR" w:eastAsia="el-GR"/>
        </w:rPr>
        <w:t>Διορθωτική συντήρηση (επισκευές). Η διορθωτική συντήρηση πραγματοποιείται έκτακτα, σε περίπτωση που απαιτηθεί άμεση επέμβαση για την αποκατάσταση οποιασδήποτε φθοράς στην παιδική χαρά, όπως:</w:t>
      </w:r>
    </w:p>
    <w:p w:rsidR="00D25A28" w:rsidRDefault="00D25A28">
      <w:pPr>
        <w:numPr>
          <w:ilvl w:val="0"/>
          <w:numId w:val="18"/>
        </w:numPr>
        <w:suppressAutoHyphens w:val="0"/>
        <w:ind w:left="714" w:hanging="357"/>
        <w:contextualSpacing/>
        <w:rPr>
          <w:rFonts w:eastAsia="Calibri"/>
          <w:szCs w:val="22"/>
          <w:lang w:eastAsia="el-GR"/>
        </w:rPr>
      </w:pPr>
      <w:r>
        <w:rPr>
          <w:szCs w:val="22"/>
          <w:lang w:eastAsia="el-GR"/>
        </w:rPr>
        <w:t>α</w:t>
      </w:r>
      <w:proofErr w:type="spellStart"/>
      <w:r>
        <w:rPr>
          <w:szCs w:val="22"/>
          <w:lang w:eastAsia="el-GR"/>
        </w:rPr>
        <w:t>ντικ</w:t>
      </w:r>
      <w:proofErr w:type="spellEnd"/>
      <w:r>
        <w:rPr>
          <w:szCs w:val="22"/>
          <w:lang w:eastAsia="el-GR"/>
        </w:rPr>
        <w:t xml:space="preserve">ατάσταση </w:t>
      </w:r>
      <w:proofErr w:type="spellStart"/>
      <w:r>
        <w:rPr>
          <w:szCs w:val="22"/>
          <w:lang w:eastAsia="el-GR"/>
        </w:rPr>
        <w:t>των</w:t>
      </w:r>
      <w:proofErr w:type="spellEnd"/>
      <w:r>
        <w:rPr>
          <w:szCs w:val="22"/>
          <w:lang w:eastAsia="el-GR"/>
        </w:rPr>
        <w:t xml:space="preserve"> </w:t>
      </w:r>
      <w:proofErr w:type="spellStart"/>
      <w:r>
        <w:rPr>
          <w:szCs w:val="22"/>
          <w:lang w:eastAsia="el-GR"/>
        </w:rPr>
        <w:t>συνδέσεων</w:t>
      </w:r>
      <w:proofErr w:type="spellEnd"/>
    </w:p>
    <w:p w:rsidR="00D25A28" w:rsidRDefault="00D25A28">
      <w:pPr>
        <w:numPr>
          <w:ilvl w:val="0"/>
          <w:numId w:val="18"/>
        </w:numPr>
        <w:suppressAutoHyphens w:val="0"/>
        <w:ind w:left="714" w:hanging="357"/>
        <w:contextualSpacing/>
        <w:rPr>
          <w:rFonts w:eastAsia="Calibri"/>
          <w:szCs w:val="22"/>
          <w:lang w:eastAsia="el-GR"/>
        </w:rPr>
      </w:pPr>
      <w:proofErr w:type="spellStart"/>
      <w:r>
        <w:rPr>
          <w:szCs w:val="22"/>
          <w:lang w:eastAsia="el-GR"/>
        </w:rPr>
        <w:t>συγκόλληση</w:t>
      </w:r>
      <w:proofErr w:type="spellEnd"/>
      <w:r>
        <w:rPr>
          <w:szCs w:val="22"/>
          <w:lang w:eastAsia="el-GR"/>
        </w:rPr>
        <w:t xml:space="preserve"> ή επ</w:t>
      </w:r>
      <w:proofErr w:type="spellStart"/>
      <w:r>
        <w:rPr>
          <w:szCs w:val="22"/>
          <w:lang w:eastAsia="el-GR"/>
        </w:rPr>
        <w:t>ισκευές</w:t>
      </w:r>
      <w:proofErr w:type="spellEnd"/>
      <w:r>
        <w:rPr>
          <w:szCs w:val="22"/>
          <w:lang w:eastAsia="el-GR"/>
        </w:rPr>
        <w:t xml:space="preserve"> </w:t>
      </w:r>
      <w:proofErr w:type="spellStart"/>
      <w:r>
        <w:rPr>
          <w:szCs w:val="22"/>
          <w:lang w:eastAsia="el-GR"/>
        </w:rPr>
        <w:t>συγκόλλησης</w:t>
      </w:r>
      <w:proofErr w:type="spellEnd"/>
      <w:r>
        <w:rPr>
          <w:szCs w:val="22"/>
          <w:lang w:eastAsia="el-GR"/>
        </w:rPr>
        <w:t xml:space="preserve"> </w:t>
      </w:r>
    </w:p>
    <w:p w:rsidR="00D25A28" w:rsidRDefault="00D25A28">
      <w:pPr>
        <w:numPr>
          <w:ilvl w:val="0"/>
          <w:numId w:val="18"/>
        </w:numPr>
        <w:suppressAutoHyphens w:val="0"/>
        <w:ind w:left="714" w:hanging="357"/>
        <w:contextualSpacing/>
        <w:rPr>
          <w:rFonts w:eastAsia="Calibri"/>
          <w:szCs w:val="22"/>
          <w:lang w:eastAsia="el-GR"/>
        </w:rPr>
      </w:pPr>
      <w:r>
        <w:rPr>
          <w:szCs w:val="22"/>
          <w:lang w:eastAsia="el-GR"/>
        </w:rPr>
        <w:t>α</w:t>
      </w:r>
      <w:proofErr w:type="spellStart"/>
      <w:r>
        <w:rPr>
          <w:szCs w:val="22"/>
          <w:lang w:eastAsia="el-GR"/>
        </w:rPr>
        <w:t>ντικ</w:t>
      </w:r>
      <w:proofErr w:type="spellEnd"/>
      <w:r>
        <w:rPr>
          <w:szCs w:val="22"/>
          <w:lang w:eastAsia="el-GR"/>
        </w:rPr>
        <w:t xml:space="preserve">ατάσταση </w:t>
      </w:r>
      <w:proofErr w:type="spellStart"/>
      <w:r>
        <w:rPr>
          <w:szCs w:val="22"/>
          <w:lang w:eastAsia="el-GR"/>
        </w:rPr>
        <w:t>φθ</w:t>
      </w:r>
      <w:proofErr w:type="spellEnd"/>
      <w:r>
        <w:rPr>
          <w:szCs w:val="22"/>
          <w:lang w:eastAsia="el-GR"/>
        </w:rPr>
        <w:t xml:space="preserve">αρμένων ή </w:t>
      </w:r>
      <w:proofErr w:type="spellStart"/>
      <w:r>
        <w:rPr>
          <w:szCs w:val="22"/>
          <w:lang w:eastAsia="el-GR"/>
        </w:rPr>
        <w:t>ελ</w:t>
      </w:r>
      <w:proofErr w:type="spellEnd"/>
      <w:r>
        <w:rPr>
          <w:szCs w:val="22"/>
          <w:lang w:eastAsia="el-GR"/>
        </w:rPr>
        <w:t xml:space="preserve">αττωματικών </w:t>
      </w:r>
      <w:proofErr w:type="spellStart"/>
      <w:r>
        <w:rPr>
          <w:szCs w:val="22"/>
          <w:lang w:eastAsia="el-GR"/>
        </w:rPr>
        <w:t>τμημάτων</w:t>
      </w:r>
      <w:proofErr w:type="spellEnd"/>
      <w:r>
        <w:rPr>
          <w:szCs w:val="22"/>
          <w:lang w:eastAsia="el-GR"/>
        </w:rPr>
        <w:t xml:space="preserve"> </w:t>
      </w:r>
    </w:p>
    <w:p w:rsidR="00D25A28" w:rsidRDefault="00D25A28">
      <w:pPr>
        <w:numPr>
          <w:ilvl w:val="0"/>
          <w:numId w:val="18"/>
        </w:numPr>
        <w:suppressAutoHyphens w:val="0"/>
        <w:ind w:left="714" w:hanging="357"/>
        <w:contextualSpacing/>
        <w:rPr>
          <w:rFonts w:eastAsia="Calibri"/>
          <w:szCs w:val="22"/>
          <w:lang w:eastAsia="el-GR"/>
        </w:rPr>
      </w:pPr>
      <w:r>
        <w:rPr>
          <w:szCs w:val="22"/>
          <w:lang w:eastAsia="el-GR"/>
        </w:rPr>
        <w:t>α</w:t>
      </w:r>
      <w:proofErr w:type="spellStart"/>
      <w:r>
        <w:rPr>
          <w:szCs w:val="22"/>
          <w:lang w:eastAsia="el-GR"/>
        </w:rPr>
        <w:t>ντικ</w:t>
      </w:r>
      <w:proofErr w:type="spellEnd"/>
      <w:r>
        <w:rPr>
          <w:szCs w:val="22"/>
          <w:lang w:eastAsia="el-GR"/>
        </w:rPr>
        <w:t xml:space="preserve">ατάσταση </w:t>
      </w:r>
      <w:proofErr w:type="spellStart"/>
      <w:r>
        <w:rPr>
          <w:szCs w:val="22"/>
          <w:lang w:eastAsia="el-GR"/>
        </w:rPr>
        <w:t>ελ</w:t>
      </w:r>
      <w:proofErr w:type="spellEnd"/>
      <w:r>
        <w:rPr>
          <w:szCs w:val="22"/>
          <w:lang w:eastAsia="el-GR"/>
        </w:rPr>
        <w:t xml:space="preserve">αττωματικών </w:t>
      </w:r>
      <w:proofErr w:type="spellStart"/>
      <w:r>
        <w:rPr>
          <w:szCs w:val="22"/>
          <w:lang w:eastAsia="el-GR"/>
        </w:rPr>
        <w:t>δομικών</w:t>
      </w:r>
      <w:proofErr w:type="spellEnd"/>
      <w:r>
        <w:rPr>
          <w:szCs w:val="22"/>
          <w:lang w:eastAsia="el-GR"/>
        </w:rPr>
        <w:t xml:space="preserve"> </w:t>
      </w:r>
      <w:proofErr w:type="spellStart"/>
      <w:r>
        <w:rPr>
          <w:szCs w:val="22"/>
          <w:lang w:eastAsia="el-GR"/>
        </w:rPr>
        <w:t>εξ</w:t>
      </w:r>
      <w:proofErr w:type="spellEnd"/>
      <w:r>
        <w:rPr>
          <w:szCs w:val="22"/>
          <w:lang w:eastAsia="el-GR"/>
        </w:rPr>
        <w:t>αρτημάτων</w:t>
      </w:r>
    </w:p>
    <w:p w:rsidR="00D25A28" w:rsidRPr="00D25A28" w:rsidRDefault="00D25A28">
      <w:pPr>
        <w:numPr>
          <w:ilvl w:val="0"/>
          <w:numId w:val="18"/>
        </w:numPr>
        <w:suppressAutoHyphens w:val="0"/>
        <w:ind w:left="714" w:hanging="357"/>
        <w:contextualSpacing/>
        <w:rPr>
          <w:rFonts w:eastAsia="Calibri"/>
          <w:szCs w:val="22"/>
          <w:lang w:val="el-GR" w:eastAsia="el-GR"/>
        </w:rPr>
      </w:pPr>
      <w:r w:rsidRPr="00D25A28">
        <w:rPr>
          <w:szCs w:val="22"/>
          <w:lang w:val="el-GR" w:eastAsia="el-GR"/>
        </w:rPr>
        <w:t>τροποποιήσεις σε τμήματα του εξοπλισμού ή της κατασκευής</w:t>
      </w:r>
    </w:p>
    <w:p w:rsidR="00D25A28" w:rsidRPr="00D25A28" w:rsidRDefault="00D25A28">
      <w:pPr>
        <w:ind w:firstLine="284"/>
        <w:rPr>
          <w:szCs w:val="22"/>
          <w:lang w:val="el-GR" w:eastAsia="el-GR"/>
        </w:rPr>
      </w:pPr>
    </w:p>
    <w:p w:rsidR="00D25A28" w:rsidRPr="00D25A28" w:rsidRDefault="00D25A28">
      <w:pPr>
        <w:rPr>
          <w:szCs w:val="22"/>
          <w:lang w:val="el-GR" w:eastAsia="el-GR"/>
        </w:rPr>
      </w:pPr>
      <w:r w:rsidRPr="00D25A28">
        <w:rPr>
          <w:szCs w:val="22"/>
          <w:lang w:val="el-GR" w:eastAsia="el-GR"/>
        </w:rPr>
        <w:t>Όλες οι ανωτέρω εργασίες στις οποίες θα προβεί ο ανάδοχος θα πρέπει να είναι σύμφωνες με τα εν ισχύ πρότυπα ΕΝ 1176 (ΕΝ 1176), ΕΝ 1176-1, ΕΝ 1177 (</w:t>
      </w:r>
      <w:r>
        <w:rPr>
          <w:szCs w:val="22"/>
          <w:lang w:eastAsia="el-GR"/>
        </w:rPr>
        <w:t>EN</w:t>
      </w:r>
      <w:r w:rsidRPr="00D25A28">
        <w:rPr>
          <w:szCs w:val="22"/>
          <w:lang w:val="el-GR" w:eastAsia="el-GR"/>
        </w:rPr>
        <w:t xml:space="preserve"> 1177), ΕΝ 71-3   ή  ισοδύναμα  αυτών, έτσι ώστε να είναι δυνατή ή έκδοση ετησίου πιστοποιητικού συμμόρφωσης. </w:t>
      </w:r>
    </w:p>
    <w:p w:rsidR="00D25A28" w:rsidRPr="00D25A28" w:rsidRDefault="00D25A28">
      <w:pPr>
        <w:rPr>
          <w:szCs w:val="22"/>
          <w:lang w:val="el-GR" w:eastAsia="el-GR"/>
        </w:rPr>
      </w:pPr>
      <w:r w:rsidRPr="00D25A28">
        <w:rPr>
          <w:szCs w:val="22"/>
          <w:lang w:val="el-GR" w:eastAsia="el-GR"/>
        </w:rPr>
        <w:t xml:space="preserve">Σε κάθε περίπτωση ο Δήμος απορρίπτει ανταλλακτικά που δεν είναι σύμφωνα με τις τεχνικές προδιαγραφές των εκάστοτε κατασκευαστών των οργάνων παιδικών χαρών. </w:t>
      </w:r>
    </w:p>
    <w:p w:rsidR="00D25A28" w:rsidRPr="00D25A28" w:rsidRDefault="00D25A28">
      <w:pPr>
        <w:rPr>
          <w:szCs w:val="22"/>
          <w:lang w:val="el-GR" w:eastAsia="el-GR"/>
        </w:rPr>
      </w:pPr>
      <w:r w:rsidRPr="00D25A28">
        <w:rPr>
          <w:szCs w:val="22"/>
          <w:lang w:val="el-GR" w:eastAsia="el-GR"/>
        </w:rPr>
        <w:t xml:space="preserve">Όλα τα υλικά θα είναι άριστης ποιότητας και προδιαγραφών, χωρίς στρεβλώσεις και χτυπήματα από κακή αποθήκευση, ανθεκτικά στις καιρικές μεταβολές και σύμφωνα με τους ισχύοντες κανονισμούς και πρότυπα. </w:t>
      </w:r>
    </w:p>
    <w:p w:rsidR="00D25A28" w:rsidRPr="00D25A28" w:rsidRDefault="00D25A28">
      <w:pPr>
        <w:rPr>
          <w:szCs w:val="22"/>
          <w:lang w:val="el-GR" w:eastAsia="el-GR"/>
        </w:rPr>
      </w:pPr>
      <w:r w:rsidRPr="00D25A28">
        <w:rPr>
          <w:szCs w:val="22"/>
          <w:lang w:val="el-GR" w:eastAsia="el-GR"/>
        </w:rPr>
        <w:t xml:space="preserve">Οποιαδήποτε εργασία που πραγματοποιείται σε κάθε παιδική χαρά, δεν θα πρέπει να θέτει σε κίνδυνο την υγεία και την ασφάλεια των παιδιών. Ο ανάδοχος είναι υποχρεωμένος να χρησιμοποιεί υλικά που να ικανοποιούν τις απαιτήσεις ασφαλείας (π.χ. στρογγυλεμένες γωνίες, μη χρήση αμιάντου, τοξικών χρωμάτων, εύφλεκτων υλικών κ.λπ.). </w:t>
      </w:r>
    </w:p>
    <w:p w:rsidR="00D25A28" w:rsidRPr="00D25A28" w:rsidRDefault="00D25A28">
      <w:pPr>
        <w:rPr>
          <w:szCs w:val="22"/>
          <w:lang w:val="el-GR" w:eastAsia="el-GR"/>
        </w:rPr>
      </w:pPr>
      <w:r w:rsidRPr="00D25A28">
        <w:rPr>
          <w:szCs w:val="22"/>
          <w:lang w:val="el-GR" w:eastAsia="el-GR"/>
        </w:rPr>
        <w:t xml:space="preserve">Σε κάθε εργασία που θα υλοποιείται και με κάθε ανταλλακτικό ή </w:t>
      </w:r>
      <w:proofErr w:type="spellStart"/>
      <w:r w:rsidRPr="00D25A28">
        <w:rPr>
          <w:szCs w:val="22"/>
          <w:lang w:val="el-GR" w:eastAsia="el-GR"/>
        </w:rPr>
        <w:t>μικροϋλικό</w:t>
      </w:r>
      <w:proofErr w:type="spellEnd"/>
      <w:r w:rsidRPr="00D25A28">
        <w:rPr>
          <w:szCs w:val="22"/>
          <w:lang w:val="el-GR" w:eastAsia="el-GR"/>
        </w:rPr>
        <w:t xml:space="preserve"> που θα τοποθετείται, δεν θα πρέπει να μειώνεται στο ελάχιστο το επίπεδο της ασφαλούς λειτουργίας και πιστοποίησης των παιδικών χαρών.</w:t>
      </w:r>
    </w:p>
    <w:p w:rsidR="00D25A28" w:rsidRPr="00D25A28" w:rsidRDefault="00D25A28">
      <w:pPr>
        <w:rPr>
          <w:szCs w:val="22"/>
          <w:lang w:val="el-GR" w:eastAsia="el-GR"/>
        </w:rPr>
      </w:pPr>
      <w:r w:rsidRPr="00D25A28">
        <w:rPr>
          <w:szCs w:val="22"/>
          <w:lang w:val="el-GR" w:eastAsia="el-GR"/>
        </w:rPr>
        <w:t xml:space="preserve">Δεδομένου ότι με βάση την ανωτέρω περιγραφή ο ανάδοχος θα πρέπει να παραβρίσκεται στον χώρο της κάθε μίας από τις παιδικές χαρές του Δήμου, προκειμένου να συντάξει τα προβλεπόμενα δελτία, (2) δύο φορές μηνιαίως, κατ’ ελάχιστο, για τον λόγο αυτό το εξειδικευμένο συνεργείο του αναδόχου θα πρέπει να είναι κατάλληλα εξοπλισμένο, προκειμένου να είναι σε θέση να αντιμετωπίσει άμεσα, αν αυτό είναι δυνατό, τα παρουσιαζόμενα προβλήματα και το αργότερο εντός δύο (2) εργάσιμων ημερών. </w:t>
      </w:r>
    </w:p>
    <w:p w:rsidR="00D25A28" w:rsidRPr="00D25A28" w:rsidRDefault="00D25A28">
      <w:pPr>
        <w:rPr>
          <w:szCs w:val="22"/>
          <w:lang w:val="el-GR" w:eastAsia="el-GR"/>
        </w:rPr>
      </w:pPr>
      <w:r w:rsidRPr="00D25A28">
        <w:rPr>
          <w:szCs w:val="22"/>
          <w:lang w:val="el-GR" w:eastAsia="el-GR"/>
        </w:rPr>
        <w:t xml:space="preserve">Η παρεχόμενη εγγύηση ποιότητας των </w:t>
      </w:r>
      <w:proofErr w:type="spellStart"/>
      <w:r w:rsidRPr="00D25A28">
        <w:rPr>
          <w:szCs w:val="22"/>
          <w:lang w:val="el-GR" w:eastAsia="el-GR"/>
        </w:rPr>
        <w:t>εκτελεσθεισών</w:t>
      </w:r>
      <w:proofErr w:type="spellEnd"/>
      <w:r w:rsidRPr="00D25A28">
        <w:rPr>
          <w:szCs w:val="22"/>
          <w:lang w:val="el-GR" w:eastAsia="el-GR"/>
        </w:rPr>
        <w:t xml:space="preserve"> εργασιών συντήρησης, καθώς και η εγγύηση των νέων αντικειμένων (ανταλλακτικά, </w:t>
      </w:r>
      <w:proofErr w:type="spellStart"/>
      <w:r w:rsidRPr="00D25A28">
        <w:rPr>
          <w:szCs w:val="22"/>
          <w:lang w:val="el-GR" w:eastAsia="el-GR"/>
        </w:rPr>
        <w:t>μικροϋλικά</w:t>
      </w:r>
      <w:proofErr w:type="spellEnd"/>
      <w:r w:rsidRPr="00D25A28">
        <w:rPr>
          <w:szCs w:val="22"/>
          <w:lang w:val="el-GR" w:eastAsia="el-GR"/>
        </w:rPr>
        <w:t>, τμήματα εξοπλισμού κ.λπ.) που θα δοθεί από τον κατασκευαστή ή τον αντιπρόσωπο στον ανάδοχο, θα είναι τουλάχιστον ενός (1) έτους.</w:t>
      </w:r>
    </w:p>
    <w:p w:rsidR="00D25A28" w:rsidRPr="00D25A28" w:rsidRDefault="00D25A28">
      <w:pPr>
        <w:rPr>
          <w:szCs w:val="22"/>
          <w:lang w:val="el-GR" w:eastAsia="el-GR"/>
        </w:rPr>
      </w:pPr>
      <w:r w:rsidRPr="00D25A28">
        <w:rPr>
          <w:szCs w:val="22"/>
          <w:lang w:val="el-GR" w:eastAsia="el-GR"/>
        </w:rPr>
        <w:t xml:space="preserve">Εξαιρούνται οι περιπτώσεις βλαβών από βανδαλισμούς που επιφέρουν ολική καταστροφή του εξοπλισμού. Στις περιπτώσεις αυτές ο ανάδοχος θα πρέπει να υποβάλει στην υπηρεσία έκθεση ελέγχου από Διαπιστευμένο Φορέα Ελέγχου, στην οποία θα καταγράφεται η αναγκαιότητα απομάκρυνσης λόγω ακαταλληλότητας του οργάνου από την παιδική χαρά στην οποία ήταν ενταγμένο. </w:t>
      </w:r>
    </w:p>
    <w:p w:rsidR="00D25A28" w:rsidRPr="00D25A28" w:rsidRDefault="00D25A28">
      <w:pPr>
        <w:rPr>
          <w:szCs w:val="22"/>
          <w:lang w:val="el-GR" w:eastAsia="el-GR"/>
        </w:rPr>
      </w:pPr>
      <w:r w:rsidRPr="00D25A28">
        <w:rPr>
          <w:szCs w:val="22"/>
          <w:lang w:val="el-GR" w:eastAsia="el-GR"/>
        </w:rPr>
        <w:t>Ο ανωτέρω Διαπιστευμένος Φορέας Ελέγχου θα διαθέτει διαπίστευση στο πεδίο ελέγχου σχετικά με Παιδικές Χαρές και Παιδότοπους, από το Εθνικό Σύστημα Διαπίστευσης (Ε.ΣΥ.Δ.), με αρμοδιότητες για αρχικούς και περιοδικούς ελέγχους.</w:t>
      </w:r>
    </w:p>
    <w:p w:rsidR="00D25A28" w:rsidRPr="00D25A28" w:rsidRDefault="00D25A28">
      <w:pPr>
        <w:suppressAutoHyphens w:val="0"/>
        <w:rPr>
          <w:szCs w:val="22"/>
          <w:lang w:val="el-GR" w:eastAsia="el-GR"/>
        </w:rPr>
      </w:pPr>
      <w:r w:rsidRPr="00D25A28">
        <w:rPr>
          <w:szCs w:val="22"/>
          <w:lang w:val="el-GR" w:eastAsia="el-GR"/>
        </w:rPr>
        <w:t>Συμβατική υποχρέωση αποτελεί και η απομάκρυνση του κατεστραμμένου οργάνου καθώς και η αποκατάσταση του περιβάλλοντος χώρου του και η αξία της συμπεριλαμβάνεται στην προσφερόμενη τιμή που θα δοθεί από τον ανάδοχο για τη μηνιαία συνήθη και διορθωτική συντήρηση της εν λόγω παιδικής χαράς.</w:t>
      </w:r>
    </w:p>
    <w:p w:rsidR="00D25A28" w:rsidRPr="00D25A28" w:rsidRDefault="00D25A28">
      <w:pPr>
        <w:suppressAutoHyphens w:val="0"/>
        <w:rPr>
          <w:b/>
          <w:szCs w:val="22"/>
          <w:lang w:val="el-GR" w:eastAsia="el-GR"/>
        </w:rPr>
      </w:pPr>
      <w:r w:rsidRPr="00D25A28">
        <w:rPr>
          <w:b/>
          <w:szCs w:val="22"/>
          <w:lang w:val="el-GR" w:eastAsia="el-GR"/>
        </w:rPr>
        <w:t>Γ. ΛΟΙΠΕΣ ΔΙΑΔΙΚΑΣΙΕΣ ΚΑΙ ΕΝΕΡΓΕΙΕΣ ΔΙΑΧΕΙΡΙΣΗΣ</w:t>
      </w:r>
    </w:p>
    <w:p w:rsidR="00D25A28" w:rsidRPr="00D25A28" w:rsidRDefault="00D25A28">
      <w:pPr>
        <w:rPr>
          <w:szCs w:val="22"/>
          <w:lang w:val="el-GR" w:eastAsia="el-GR"/>
        </w:rPr>
      </w:pPr>
      <w:r w:rsidRPr="00D25A28">
        <w:rPr>
          <w:szCs w:val="22"/>
          <w:lang w:val="el-GR" w:eastAsia="el-GR"/>
        </w:rPr>
        <w:lastRenderedPageBreak/>
        <w:t>Ο συντηρητής και ελέγχων τις παιδικές χαρές, στις περιπτώσεις που δεν είναι δυνατή η άμεση αποκατάσταση οιασδήποτε βλάβης και απαιτεί την παρέμβαση σε επόμενη ημέρα, προβαίνει στην άμεση σφράγιση της παιδικής χαράς, κατόπιν ενημέρωσης της αρμόδιας υπηρεσίας.</w:t>
      </w:r>
    </w:p>
    <w:p w:rsidR="00D25A28" w:rsidRPr="00D25A28" w:rsidRDefault="00D25A28">
      <w:pPr>
        <w:rPr>
          <w:szCs w:val="22"/>
          <w:lang w:val="el-GR" w:eastAsia="el-GR"/>
        </w:rPr>
      </w:pPr>
      <w:r w:rsidRPr="00D25A28">
        <w:rPr>
          <w:szCs w:val="22"/>
          <w:lang w:val="el-GR" w:eastAsia="el-GR"/>
        </w:rPr>
        <w:t>Παράλληλα σηματοδοτεί τον προβληματικό εξοπλισμό με τον προσφορότερο τρόπο, προκειμένου να επισημανθούν τυχόν ακάλυπτες θεμελιώσεις, ακυρώσεις, κ.λπ.</w:t>
      </w:r>
      <w:r w:rsidRPr="00D25A28">
        <w:rPr>
          <w:szCs w:val="22"/>
          <w:lang w:val="el-GR" w:eastAsia="el-GR"/>
        </w:rPr>
        <w:br/>
      </w:r>
    </w:p>
    <w:p w:rsidR="00D25A28" w:rsidRPr="00D25A28" w:rsidRDefault="00D25A28">
      <w:pPr>
        <w:rPr>
          <w:szCs w:val="22"/>
          <w:lang w:val="el-GR" w:eastAsia="el-GR"/>
        </w:rPr>
      </w:pPr>
      <w:r w:rsidRPr="00D25A28">
        <w:rPr>
          <w:szCs w:val="22"/>
          <w:lang w:val="el-GR" w:eastAsia="el-GR"/>
        </w:rPr>
        <w:t xml:space="preserve">Για τον λόγο αυτό θα τοποθετεί στις εισόδους πινακίδα με την ένδειξη «ΚΛΕΙΣΤΗ ΛΟΓΩ ΕΡΓΑΣΙΩΝ ΑΠΟΚΑΤΑΣΤΑΣΗΣ – ΑΠΑΓΟΡΕΥΕΤΑΙ Η ΕΙΣΟΔΟΣ ΣΤΟ ΚΟΙΝΟ» και θα ενημερώνει άμεσα την Υπηρεσία που τηρεί τον φάκελο της παιδικής χαράς, για τις προγραμματιζόμενες εργασίες συντήρησης ή αποκατάστασης που επιβάλλουν την προσωρινή σφράγιση. </w:t>
      </w:r>
    </w:p>
    <w:p w:rsidR="00D25A28" w:rsidRPr="00D25A28" w:rsidRDefault="00D25A28">
      <w:pPr>
        <w:rPr>
          <w:szCs w:val="22"/>
          <w:lang w:val="el-GR" w:eastAsia="el-GR"/>
        </w:rPr>
      </w:pPr>
      <w:r w:rsidRPr="00D25A28">
        <w:rPr>
          <w:szCs w:val="22"/>
          <w:lang w:val="el-GR" w:eastAsia="el-GR"/>
        </w:rPr>
        <w:t>Η παράδοση σε λειτουργία θα γίνεται με παράλληλη έγγραφη ενημέρωση της Υπηρεσίας του Δήμου που τηρεί τους φακέλους των παιδικών χαρών.</w:t>
      </w:r>
    </w:p>
    <w:p w:rsidR="00D25A28" w:rsidRPr="00D25A28" w:rsidRDefault="00D25A28">
      <w:pPr>
        <w:rPr>
          <w:szCs w:val="22"/>
          <w:lang w:val="el-GR" w:eastAsia="el-GR"/>
        </w:rPr>
      </w:pPr>
      <w:r w:rsidRPr="00D25A28">
        <w:rPr>
          <w:szCs w:val="22"/>
          <w:lang w:val="el-GR" w:eastAsia="el-GR"/>
        </w:rPr>
        <w:t xml:space="preserve">Η περιγραφόμενη διαδικασία σφράγισης της παιδικής χαράς θα τηρείται σε κάθε περίπτωση εγκατάστασης νέου οργάνου και δαπέδων απορρόφησης κρούσεων, έως ότου ολοκληρωθεί κάθε απαραίτητη για τον σκοπό αυτό εργασία, σύμφωνα με το εν ισχύ πρότυπο ΕΝ 1176. </w:t>
      </w:r>
    </w:p>
    <w:p w:rsidR="00D25A28" w:rsidRPr="00D25A28" w:rsidRDefault="00D25A28">
      <w:pPr>
        <w:rPr>
          <w:szCs w:val="22"/>
          <w:lang w:val="el-GR" w:eastAsia="el-GR"/>
        </w:rPr>
      </w:pPr>
      <w:r w:rsidRPr="00D25A28">
        <w:rPr>
          <w:szCs w:val="22"/>
          <w:lang w:val="el-GR" w:eastAsia="el-GR"/>
        </w:rPr>
        <w:t>Όλοι οι ανωτέρω έλεγχοι και συντηρήσεις καταγράφονται από τον συντηρητή και ελέγχοντα τις παιδικές χαρές, σε ειδικά συνταγμένα για τον σκοπό αυτό δελτία ελέγχου και δελτία συντήρησης, τα οποία παραδίδονται στο τέλος κάθε ημερολογιακού μήνα στην αρμόδια υπηρεσία του Δήμου και καταχωρούνται ανά παιδική χαρά στον τηρούμενο για τον σκοπό αυτό φάκελο.</w:t>
      </w:r>
    </w:p>
    <w:p w:rsidR="00D25A28" w:rsidRPr="00D25A28" w:rsidRDefault="00D25A28">
      <w:pPr>
        <w:rPr>
          <w:szCs w:val="22"/>
          <w:lang w:val="el-GR" w:eastAsia="el-GR"/>
        </w:rPr>
      </w:pPr>
      <w:r w:rsidRPr="00D25A28">
        <w:rPr>
          <w:szCs w:val="22"/>
          <w:lang w:val="el-GR" w:eastAsia="el-GR"/>
        </w:rPr>
        <w:t xml:space="preserve">Δεδομένου ότι ο Συνήθης οπτικός έλεγχος πραγματοποιείται σε 15ήμερη και ο Λειτουργικός σε μηνιαία βάση, θα παραδίδονται κατ’ ελάχιστο συμπληρωμένα δύο δελτία ελέγχου και ένα Συντήρησης ανά μήνα, στην αρμόδια υπηρεσία του Δήμου. </w:t>
      </w:r>
    </w:p>
    <w:p w:rsidR="00D25A28" w:rsidRPr="00D25A28" w:rsidRDefault="00D25A28">
      <w:pPr>
        <w:rPr>
          <w:szCs w:val="22"/>
          <w:lang w:val="el-GR" w:eastAsia="el-GR"/>
        </w:rPr>
      </w:pPr>
      <w:r w:rsidRPr="00D25A28">
        <w:rPr>
          <w:szCs w:val="22"/>
          <w:lang w:val="el-GR" w:eastAsia="el-GR"/>
        </w:rPr>
        <w:t>Τα ανωτέρω αυτά δελτία ελέγχου και δελτία συντήρησης αποτελούν και τη βεβαίωση καλής εκτέλεσης των υπηρεσιών ελέγχου καθώς και των εργασιών συντήρησης και επισκευών που πραγματοποιήθηκαν κατά τη διάρκεια των δύο κατ’ ελάχιστο επισκέψεων, από τα αρμόδια συνεργεία του αναδόχου.</w:t>
      </w:r>
    </w:p>
    <w:p w:rsidR="00D25A28" w:rsidRPr="00D25A28" w:rsidRDefault="00D25A28">
      <w:pPr>
        <w:rPr>
          <w:szCs w:val="22"/>
          <w:lang w:val="el-GR" w:eastAsia="el-GR"/>
        </w:rPr>
      </w:pPr>
      <w:r w:rsidRPr="00D25A28">
        <w:rPr>
          <w:szCs w:val="22"/>
          <w:lang w:val="el-GR" w:eastAsia="el-GR"/>
        </w:rPr>
        <w:t xml:space="preserve">Ο ανάδοχος υποχρεούται επίσης να επεμβαίνει και να αποκαθιστά </w:t>
      </w:r>
      <w:proofErr w:type="spellStart"/>
      <w:r w:rsidRPr="00D25A28">
        <w:rPr>
          <w:szCs w:val="22"/>
          <w:lang w:val="el-GR" w:eastAsia="el-GR"/>
        </w:rPr>
        <w:t>προκληθείσες</w:t>
      </w:r>
      <w:proofErr w:type="spellEnd"/>
      <w:r w:rsidRPr="00D25A28">
        <w:rPr>
          <w:szCs w:val="22"/>
          <w:lang w:val="el-GR" w:eastAsia="el-GR"/>
        </w:rPr>
        <w:t xml:space="preserve"> φθορές εξοπλισμών παιδικών χαρών στο μεσοδιάστημα μεταξύ των ελέγχων, μετά από ενημέρωσή του από τις υπηρεσίες του Δήμου στις οποίες θα έχουν φτάσει οι σχετικές ειδοποιήσεις περί φθορών. Στις περιπτώσεις αυτές ο ανάδοχος είναι υποχρεωμένος να επεμβαίνει άμεσα και να αποκαθιστά οποιαδήποτε ζημία έχει προκληθεί στις παιδικές χαρές.</w:t>
      </w:r>
    </w:p>
    <w:p w:rsidR="00D25A28" w:rsidRPr="00D25A28" w:rsidRDefault="00D25A28">
      <w:pPr>
        <w:rPr>
          <w:szCs w:val="22"/>
          <w:lang w:val="el-GR" w:eastAsia="el-GR"/>
        </w:rPr>
      </w:pPr>
      <w:r w:rsidRPr="00D25A28">
        <w:rPr>
          <w:szCs w:val="22"/>
          <w:lang w:val="el-GR" w:eastAsia="el-GR"/>
        </w:rPr>
        <w:t>Στις περιπτώσεις που γνωστοποιηθεί στις υπηρεσίες του Δήμου ή στον συντηρητή, οποιοδήποτε ατύχημα εντός του χώρου της παιδικής χαράς, αυτό θα καταγράφεται από τον ανάδοχο, σε κατάλληλη «φόρμα καταγραφής ατυχήματος» που θα πρέπει να περιέχει κατά το δυνατόν, τα κάτωθι στοιχεία.</w:t>
      </w:r>
    </w:p>
    <w:p w:rsidR="00D25A28" w:rsidRPr="00D25A28" w:rsidRDefault="00D25A28">
      <w:pPr>
        <w:numPr>
          <w:ilvl w:val="0"/>
          <w:numId w:val="19"/>
        </w:numPr>
        <w:suppressAutoHyphens w:val="0"/>
        <w:ind w:left="714" w:hanging="357"/>
        <w:contextualSpacing/>
        <w:rPr>
          <w:szCs w:val="22"/>
          <w:lang w:val="el-GR" w:eastAsia="el-GR"/>
        </w:rPr>
      </w:pPr>
      <w:r w:rsidRPr="00D25A28">
        <w:rPr>
          <w:szCs w:val="22"/>
          <w:lang w:val="el-GR" w:eastAsia="el-GR"/>
        </w:rPr>
        <w:t xml:space="preserve">Ημερομηνία και ώρα του ατυχήματος. </w:t>
      </w:r>
    </w:p>
    <w:p w:rsidR="00D25A28" w:rsidRDefault="00D25A28">
      <w:pPr>
        <w:numPr>
          <w:ilvl w:val="0"/>
          <w:numId w:val="19"/>
        </w:numPr>
        <w:suppressAutoHyphens w:val="0"/>
        <w:ind w:left="714" w:hanging="357"/>
        <w:contextualSpacing/>
        <w:rPr>
          <w:szCs w:val="22"/>
          <w:lang w:eastAsia="el-GR"/>
        </w:rPr>
      </w:pPr>
      <w:proofErr w:type="spellStart"/>
      <w:r>
        <w:rPr>
          <w:szCs w:val="22"/>
          <w:lang w:eastAsia="el-GR"/>
        </w:rPr>
        <w:t>Διεύθυνση</w:t>
      </w:r>
      <w:proofErr w:type="spellEnd"/>
      <w:r>
        <w:rPr>
          <w:szCs w:val="22"/>
          <w:lang w:eastAsia="el-GR"/>
        </w:rPr>
        <w:t xml:space="preserve"> </w:t>
      </w:r>
      <w:proofErr w:type="spellStart"/>
      <w:r>
        <w:rPr>
          <w:szCs w:val="22"/>
          <w:lang w:eastAsia="el-GR"/>
        </w:rPr>
        <w:t>της</w:t>
      </w:r>
      <w:proofErr w:type="spellEnd"/>
      <w:r>
        <w:rPr>
          <w:szCs w:val="22"/>
          <w:lang w:eastAsia="el-GR"/>
        </w:rPr>
        <w:t xml:space="preserve"> πα</w:t>
      </w:r>
      <w:proofErr w:type="spellStart"/>
      <w:r>
        <w:rPr>
          <w:szCs w:val="22"/>
          <w:lang w:eastAsia="el-GR"/>
        </w:rPr>
        <w:t>ιδικής</w:t>
      </w:r>
      <w:proofErr w:type="spellEnd"/>
      <w:r>
        <w:rPr>
          <w:szCs w:val="22"/>
          <w:lang w:eastAsia="el-GR"/>
        </w:rPr>
        <w:t xml:space="preserve"> χα</w:t>
      </w:r>
      <w:proofErr w:type="spellStart"/>
      <w:r>
        <w:rPr>
          <w:szCs w:val="22"/>
          <w:lang w:eastAsia="el-GR"/>
        </w:rPr>
        <w:t>ράς</w:t>
      </w:r>
      <w:proofErr w:type="spellEnd"/>
      <w:r>
        <w:rPr>
          <w:szCs w:val="22"/>
          <w:lang w:eastAsia="el-GR"/>
        </w:rPr>
        <w:t>.</w:t>
      </w:r>
    </w:p>
    <w:p w:rsidR="00D25A28" w:rsidRPr="00D25A28" w:rsidRDefault="00D25A28">
      <w:pPr>
        <w:numPr>
          <w:ilvl w:val="0"/>
          <w:numId w:val="19"/>
        </w:numPr>
        <w:suppressAutoHyphens w:val="0"/>
        <w:ind w:left="714" w:hanging="357"/>
        <w:contextualSpacing/>
        <w:rPr>
          <w:szCs w:val="22"/>
          <w:lang w:val="el-GR" w:eastAsia="el-GR"/>
        </w:rPr>
      </w:pPr>
      <w:r w:rsidRPr="00D25A28">
        <w:rPr>
          <w:szCs w:val="22"/>
          <w:lang w:val="el-GR" w:eastAsia="el-GR"/>
        </w:rPr>
        <w:t>Ηλικία και το φύλλο του θύματος, ο ρουχισμός του, συμπεριλαμβανομένων των υποδημάτων του.</w:t>
      </w:r>
    </w:p>
    <w:p w:rsidR="00D25A28" w:rsidRDefault="00D25A28">
      <w:pPr>
        <w:numPr>
          <w:ilvl w:val="0"/>
          <w:numId w:val="19"/>
        </w:numPr>
        <w:suppressAutoHyphens w:val="0"/>
        <w:ind w:left="714" w:hanging="357"/>
        <w:contextualSpacing/>
        <w:rPr>
          <w:szCs w:val="22"/>
          <w:lang w:eastAsia="el-GR"/>
        </w:rPr>
      </w:pPr>
      <w:r>
        <w:rPr>
          <w:szCs w:val="22"/>
          <w:lang w:eastAsia="el-GR"/>
        </w:rPr>
        <w:t xml:space="preserve">Ο </w:t>
      </w:r>
      <w:proofErr w:type="spellStart"/>
      <w:r>
        <w:rPr>
          <w:szCs w:val="22"/>
          <w:lang w:eastAsia="el-GR"/>
        </w:rPr>
        <w:t>εμ</w:t>
      </w:r>
      <w:proofErr w:type="spellEnd"/>
      <w:r>
        <w:rPr>
          <w:szCs w:val="22"/>
          <w:lang w:eastAsia="el-GR"/>
        </w:rPr>
        <w:t xml:space="preserve">πλεκόμενος </w:t>
      </w:r>
      <w:proofErr w:type="spellStart"/>
      <w:r>
        <w:rPr>
          <w:szCs w:val="22"/>
          <w:lang w:eastAsia="el-GR"/>
        </w:rPr>
        <w:t>εξο</w:t>
      </w:r>
      <w:proofErr w:type="spellEnd"/>
      <w:r>
        <w:rPr>
          <w:szCs w:val="22"/>
          <w:lang w:eastAsia="el-GR"/>
        </w:rPr>
        <w:t xml:space="preserve">πλισμός. </w:t>
      </w:r>
    </w:p>
    <w:p w:rsidR="00D25A28" w:rsidRPr="00D25A28" w:rsidRDefault="00D25A28">
      <w:pPr>
        <w:numPr>
          <w:ilvl w:val="0"/>
          <w:numId w:val="19"/>
        </w:numPr>
        <w:suppressAutoHyphens w:val="0"/>
        <w:ind w:left="714" w:hanging="357"/>
        <w:contextualSpacing/>
        <w:rPr>
          <w:szCs w:val="22"/>
          <w:lang w:val="el-GR" w:eastAsia="el-GR"/>
        </w:rPr>
      </w:pPr>
      <w:r w:rsidRPr="00D25A28">
        <w:rPr>
          <w:szCs w:val="22"/>
          <w:lang w:val="el-GR" w:eastAsia="el-GR"/>
        </w:rPr>
        <w:t xml:space="preserve">Ο αριθμός των παιδιών στο χώρο την ώρα του ατυχήματος. </w:t>
      </w:r>
    </w:p>
    <w:p w:rsidR="00D25A28" w:rsidRDefault="00D25A28">
      <w:pPr>
        <w:numPr>
          <w:ilvl w:val="0"/>
          <w:numId w:val="19"/>
        </w:numPr>
        <w:suppressAutoHyphens w:val="0"/>
        <w:ind w:left="714" w:hanging="357"/>
        <w:contextualSpacing/>
        <w:rPr>
          <w:szCs w:val="22"/>
          <w:lang w:eastAsia="el-GR"/>
        </w:rPr>
      </w:pPr>
      <w:proofErr w:type="spellStart"/>
      <w:r>
        <w:rPr>
          <w:szCs w:val="22"/>
          <w:lang w:eastAsia="el-GR"/>
        </w:rPr>
        <w:t>Περιγρ</w:t>
      </w:r>
      <w:proofErr w:type="spellEnd"/>
      <w:r>
        <w:rPr>
          <w:szCs w:val="22"/>
          <w:lang w:eastAsia="el-GR"/>
        </w:rPr>
        <w:t xml:space="preserve">αφή </w:t>
      </w:r>
      <w:proofErr w:type="spellStart"/>
      <w:r>
        <w:rPr>
          <w:szCs w:val="22"/>
          <w:lang w:eastAsia="el-GR"/>
        </w:rPr>
        <w:t>του</w:t>
      </w:r>
      <w:proofErr w:type="spellEnd"/>
      <w:r>
        <w:rPr>
          <w:szCs w:val="22"/>
          <w:lang w:eastAsia="el-GR"/>
        </w:rPr>
        <w:t xml:space="preserve"> α</w:t>
      </w:r>
      <w:proofErr w:type="spellStart"/>
      <w:r>
        <w:rPr>
          <w:szCs w:val="22"/>
          <w:lang w:eastAsia="el-GR"/>
        </w:rPr>
        <w:t>τυχήμ</w:t>
      </w:r>
      <w:proofErr w:type="spellEnd"/>
      <w:r>
        <w:rPr>
          <w:szCs w:val="22"/>
          <w:lang w:eastAsia="el-GR"/>
        </w:rPr>
        <w:t xml:space="preserve">ατος. </w:t>
      </w:r>
    </w:p>
    <w:p w:rsidR="00D25A28" w:rsidRPr="00D25A28" w:rsidRDefault="00D25A28">
      <w:pPr>
        <w:numPr>
          <w:ilvl w:val="0"/>
          <w:numId w:val="19"/>
        </w:numPr>
        <w:suppressAutoHyphens w:val="0"/>
        <w:ind w:left="714" w:hanging="357"/>
        <w:contextualSpacing/>
        <w:rPr>
          <w:szCs w:val="22"/>
          <w:lang w:val="el-GR" w:eastAsia="el-GR"/>
        </w:rPr>
      </w:pPr>
      <w:r w:rsidRPr="00D25A28">
        <w:rPr>
          <w:szCs w:val="22"/>
          <w:lang w:val="el-GR" w:eastAsia="el-GR"/>
        </w:rPr>
        <w:t>Τα τραύματα, με αναφορά στα μέλη του σώματος που επλήγησαν.</w:t>
      </w:r>
    </w:p>
    <w:p w:rsidR="00D25A28" w:rsidRDefault="00D25A28">
      <w:pPr>
        <w:numPr>
          <w:ilvl w:val="0"/>
          <w:numId w:val="19"/>
        </w:numPr>
        <w:suppressAutoHyphens w:val="0"/>
        <w:ind w:left="714" w:hanging="357"/>
        <w:contextualSpacing/>
        <w:rPr>
          <w:szCs w:val="22"/>
          <w:lang w:eastAsia="el-GR"/>
        </w:rPr>
      </w:pPr>
      <w:proofErr w:type="spellStart"/>
      <w:r>
        <w:rPr>
          <w:szCs w:val="22"/>
          <w:lang w:eastAsia="el-GR"/>
        </w:rPr>
        <w:t>Οι</w:t>
      </w:r>
      <w:proofErr w:type="spellEnd"/>
      <w:r>
        <w:rPr>
          <w:szCs w:val="22"/>
          <w:lang w:eastAsia="el-GR"/>
        </w:rPr>
        <w:t xml:space="preserve"> </w:t>
      </w:r>
      <w:proofErr w:type="spellStart"/>
      <w:r>
        <w:rPr>
          <w:szCs w:val="22"/>
          <w:lang w:eastAsia="el-GR"/>
        </w:rPr>
        <w:t>ληφθείσες</w:t>
      </w:r>
      <w:proofErr w:type="spellEnd"/>
      <w:r>
        <w:rPr>
          <w:szCs w:val="22"/>
          <w:lang w:eastAsia="el-GR"/>
        </w:rPr>
        <w:t xml:space="preserve"> </w:t>
      </w:r>
      <w:proofErr w:type="spellStart"/>
      <w:r>
        <w:rPr>
          <w:szCs w:val="22"/>
          <w:lang w:eastAsia="el-GR"/>
        </w:rPr>
        <w:t>ενέργειες</w:t>
      </w:r>
      <w:proofErr w:type="spellEnd"/>
      <w:r>
        <w:rPr>
          <w:szCs w:val="22"/>
          <w:lang w:eastAsia="el-GR"/>
        </w:rPr>
        <w:t xml:space="preserve">. </w:t>
      </w:r>
    </w:p>
    <w:p w:rsidR="00D25A28" w:rsidRPr="00D25A28" w:rsidRDefault="00D25A28">
      <w:pPr>
        <w:numPr>
          <w:ilvl w:val="0"/>
          <w:numId w:val="19"/>
        </w:numPr>
        <w:suppressAutoHyphens w:val="0"/>
        <w:ind w:left="714" w:hanging="357"/>
        <w:contextualSpacing/>
        <w:rPr>
          <w:szCs w:val="22"/>
          <w:lang w:val="el-GR" w:eastAsia="el-GR"/>
        </w:rPr>
      </w:pPr>
      <w:r w:rsidRPr="00D25A28">
        <w:rPr>
          <w:szCs w:val="22"/>
          <w:lang w:val="el-GR" w:eastAsia="el-GR"/>
        </w:rPr>
        <w:t>Οι καταθέσεις των αυτοπτών μαρτύρων.</w:t>
      </w:r>
    </w:p>
    <w:p w:rsidR="00D25A28" w:rsidRPr="00D25A28" w:rsidRDefault="00D25A28">
      <w:pPr>
        <w:numPr>
          <w:ilvl w:val="0"/>
          <w:numId w:val="19"/>
        </w:numPr>
        <w:suppressAutoHyphens w:val="0"/>
        <w:ind w:left="714" w:hanging="357"/>
        <w:contextualSpacing/>
        <w:rPr>
          <w:szCs w:val="22"/>
          <w:lang w:val="el-GR" w:eastAsia="el-GR"/>
        </w:rPr>
      </w:pPr>
      <w:r w:rsidRPr="00D25A28">
        <w:rPr>
          <w:szCs w:val="22"/>
          <w:lang w:val="el-GR" w:eastAsia="el-GR"/>
        </w:rPr>
        <w:t xml:space="preserve">Οποιαδήποτε επακόλουθη τροποποίηση του εξοπλισμού. </w:t>
      </w:r>
    </w:p>
    <w:p w:rsidR="00D25A28" w:rsidRDefault="00D25A28">
      <w:pPr>
        <w:numPr>
          <w:ilvl w:val="0"/>
          <w:numId w:val="19"/>
        </w:numPr>
        <w:suppressAutoHyphens w:val="0"/>
        <w:ind w:left="714" w:hanging="357"/>
        <w:contextualSpacing/>
        <w:rPr>
          <w:szCs w:val="22"/>
          <w:lang w:eastAsia="el-GR"/>
        </w:rPr>
      </w:pPr>
      <w:proofErr w:type="spellStart"/>
      <w:r>
        <w:rPr>
          <w:szCs w:val="22"/>
          <w:lang w:eastAsia="el-GR"/>
        </w:rPr>
        <w:t>Οι</w:t>
      </w:r>
      <w:proofErr w:type="spellEnd"/>
      <w:r>
        <w:rPr>
          <w:szCs w:val="22"/>
          <w:lang w:eastAsia="el-GR"/>
        </w:rPr>
        <w:t xml:space="preserve"> κα</w:t>
      </w:r>
      <w:proofErr w:type="spellStart"/>
      <w:r>
        <w:rPr>
          <w:szCs w:val="22"/>
          <w:lang w:eastAsia="el-GR"/>
        </w:rPr>
        <w:t>ιρικές</w:t>
      </w:r>
      <w:proofErr w:type="spellEnd"/>
      <w:r>
        <w:rPr>
          <w:szCs w:val="22"/>
          <w:lang w:eastAsia="el-GR"/>
        </w:rPr>
        <w:t xml:space="preserve"> </w:t>
      </w:r>
      <w:proofErr w:type="spellStart"/>
      <w:r>
        <w:rPr>
          <w:szCs w:val="22"/>
          <w:lang w:eastAsia="el-GR"/>
        </w:rPr>
        <w:t>συνθήκες</w:t>
      </w:r>
      <w:proofErr w:type="spellEnd"/>
      <w:r>
        <w:rPr>
          <w:szCs w:val="22"/>
          <w:lang w:eastAsia="el-GR"/>
        </w:rPr>
        <w:t>.</w:t>
      </w:r>
    </w:p>
    <w:p w:rsidR="00D25A28" w:rsidRDefault="00D25A28">
      <w:pPr>
        <w:numPr>
          <w:ilvl w:val="0"/>
          <w:numId w:val="19"/>
        </w:numPr>
        <w:suppressAutoHyphens w:val="0"/>
        <w:ind w:left="714" w:hanging="357"/>
        <w:contextualSpacing/>
        <w:rPr>
          <w:szCs w:val="22"/>
          <w:lang w:eastAsia="el-GR"/>
        </w:rPr>
      </w:pPr>
      <w:r>
        <w:rPr>
          <w:szCs w:val="22"/>
          <w:lang w:eastAsia="el-GR"/>
        </w:rPr>
        <w:t>Οπ</w:t>
      </w:r>
      <w:proofErr w:type="spellStart"/>
      <w:r>
        <w:rPr>
          <w:szCs w:val="22"/>
          <w:lang w:eastAsia="el-GR"/>
        </w:rPr>
        <w:t>οι</w:t>
      </w:r>
      <w:proofErr w:type="spellEnd"/>
      <w:r>
        <w:rPr>
          <w:szCs w:val="22"/>
          <w:lang w:eastAsia="el-GR"/>
        </w:rPr>
        <w:t xml:space="preserve">αδήποτε </w:t>
      </w:r>
      <w:proofErr w:type="spellStart"/>
      <w:r>
        <w:rPr>
          <w:szCs w:val="22"/>
          <w:lang w:eastAsia="el-GR"/>
        </w:rPr>
        <w:t>άλλη</w:t>
      </w:r>
      <w:proofErr w:type="spellEnd"/>
      <w:r>
        <w:rPr>
          <w:szCs w:val="22"/>
          <w:lang w:eastAsia="el-GR"/>
        </w:rPr>
        <w:t xml:space="preserve"> </w:t>
      </w:r>
      <w:proofErr w:type="spellStart"/>
      <w:r>
        <w:rPr>
          <w:szCs w:val="22"/>
          <w:lang w:eastAsia="el-GR"/>
        </w:rPr>
        <w:t>σχετική</w:t>
      </w:r>
      <w:proofErr w:type="spellEnd"/>
      <w:r>
        <w:rPr>
          <w:szCs w:val="22"/>
          <w:lang w:eastAsia="el-GR"/>
        </w:rPr>
        <w:t xml:space="preserve"> π</w:t>
      </w:r>
      <w:proofErr w:type="spellStart"/>
      <w:r>
        <w:rPr>
          <w:szCs w:val="22"/>
          <w:lang w:eastAsia="el-GR"/>
        </w:rPr>
        <w:t>ληροφορί</w:t>
      </w:r>
      <w:proofErr w:type="spellEnd"/>
      <w:r>
        <w:rPr>
          <w:szCs w:val="22"/>
          <w:lang w:eastAsia="el-GR"/>
        </w:rPr>
        <w:t xml:space="preserve">α. </w:t>
      </w:r>
    </w:p>
    <w:p w:rsidR="00D25A28" w:rsidRDefault="00D25A28">
      <w:pPr>
        <w:suppressAutoHyphens w:val="0"/>
        <w:rPr>
          <w:szCs w:val="22"/>
          <w:lang w:eastAsia="el-GR"/>
        </w:rPr>
      </w:pPr>
    </w:p>
    <w:p w:rsidR="00D25A28" w:rsidRPr="00D25A28" w:rsidRDefault="00D25A28">
      <w:pPr>
        <w:suppressAutoHyphens w:val="0"/>
        <w:rPr>
          <w:szCs w:val="22"/>
          <w:lang w:val="el-GR" w:eastAsia="el-GR"/>
        </w:rPr>
      </w:pPr>
      <w:r w:rsidRPr="00D25A28">
        <w:rPr>
          <w:szCs w:val="22"/>
          <w:lang w:val="el-GR" w:eastAsia="el-GR"/>
        </w:rPr>
        <w:lastRenderedPageBreak/>
        <w:t>Αυτές οι πληροφορίες θα χρησιμεύσουν στη βελτίωση του χώρου της παιδικής χαράς και θα διατηρούνται στον φάκελό της, στην αρμόδια υπηρεσία του Δήμου.</w:t>
      </w:r>
      <w:r w:rsidRPr="00D25A28">
        <w:rPr>
          <w:szCs w:val="22"/>
          <w:lang w:val="el-GR" w:eastAsia="el-GR"/>
        </w:rPr>
        <w:br/>
      </w:r>
    </w:p>
    <w:p w:rsidR="00D25A28" w:rsidRPr="00D25A28" w:rsidRDefault="00D25A28">
      <w:pPr>
        <w:suppressAutoHyphens w:val="0"/>
        <w:rPr>
          <w:szCs w:val="22"/>
          <w:lang w:val="el-GR" w:eastAsia="el-GR"/>
        </w:rPr>
      </w:pPr>
      <w:r w:rsidRPr="00D25A28">
        <w:rPr>
          <w:szCs w:val="22"/>
          <w:lang w:val="el-GR" w:eastAsia="el-GR"/>
        </w:rPr>
        <w:t>Σύμφωνα με τα οριζόμενα από τον Γενικό Κανονισμό Προστασίας Δεδομένων 2016/679</w:t>
      </w:r>
      <w:r>
        <w:rPr>
          <w:szCs w:val="22"/>
          <w:lang w:eastAsia="el-GR"/>
        </w:rPr>
        <w:t>EE</w:t>
      </w:r>
      <w:r w:rsidRPr="00D25A28">
        <w:rPr>
          <w:szCs w:val="22"/>
          <w:lang w:val="el-GR" w:eastAsia="el-GR"/>
        </w:rPr>
        <w:t xml:space="preserve"> και τον </w:t>
      </w:r>
      <w:r>
        <w:rPr>
          <w:szCs w:val="22"/>
          <w:lang w:eastAsia="el-GR"/>
        </w:rPr>
        <w:t>N</w:t>
      </w:r>
      <w:r w:rsidRPr="00D25A28">
        <w:rPr>
          <w:szCs w:val="22"/>
          <w:lang w:val="el-GR" w:eastAsia="el-GR"/>
        </w:rPr>
        <w:t>. 4624/2019 οι πληροφορίες αυτές θα θεωρούνται εμπιστευτικές. Οι σχετικές φόρμες (δελτία ελέγχου, δελτία συντήρησης και φόρμα καταγραφής ατυχήματος) θα δοθούν στον ανάδοχο από την υπηρεσία.</w:t>
      </w:r>
    </w:p>
    <w:p w:rsidR="00D25A28" w:rsidRPr="00D25A28" w:rsidRDefault="00D25A28">
      <w:pPr>
        <w:suppressAutoHyphens w:val="0"/>
        <w:rPr>
          <w:rFonts w:eastAsia="Calibri"/>
          <w:szCs w:val="22"/>
          <w:lang w:val="el-GR" w:eastAsia="en-US"/>
        </w:rPr>
      </w:pPr>
      <w:r w:rsidRPr="00D25A28">
        <w:rPr>
          <w:szCs w:val="22"/>
          <w:lang w:val="el-GR" w:eastAsia="el-GR"/>
        </w:rPr>
        <w:t>Ο ανάδοχος θα αναπαραγάγει τις ανωτέρω φόρμες προκειμένου αυτές να συμπληρώνονται κατάλληλα σε κάθε επίσκεψη που θα πραγματοποιεί το συνεργείο του αναδόχου. Διευκρινίζεται ότι η φόρμα καταγραφής ατυχήματος θα συμπληρώνεται μόνο στις περιπτώσεις που υπάρχει σχετικό συμβάν.</w:t>
      </w:r>
    </w:p>
    <w:p w:rsidR="00D25A28" w:rsidRPr="00D25A28" w:rsidRDefault="00D25A28">
      <w:pPr>
        <w:suppressAutoHyphens w:val="0"/>
        <w:rPr>
          <w:szCs w:val="22"/>
          <w:lang w:val="el-GR" w:eastAsia="el-GR"/>
        </w:rPr>
      </w:pPr>
      <w:r w:rsidRPr="00D25A28">
        <w:rPr>
          <w:szCs w:val="22"/>
          <w:lang w:val="el-GR" w:eastAsia="el-GR"/>
        </w:rPr>
        <w:t>Οι είκοσι πέντε (25) παιδικές χαρές του Δήμου μας,  στις οποίες θα γίνονται οι εργασίες είναι οι εξής:</w:t>
      </w:r>
    </w:p>
    <w:p w:rsidR="00D25A28" w:rsidRPr="00D25A28" w:rsidRDefault="00D25A28">
      <w:pPr>
        <w:suppressAutoHyphens w:val="0"/>
        <w:rPr>
          <w:szCs w:val="22"/>
          <w:lang w:val="el-GR" w:eastAsia="el-GR"/>
        </w:rPr>
      </w:pPr>
    </w:p>
    <w:tbl>
      <w:tblPr>
        <w:tblW w:w="0" w:type="auto"/>
        <w:tblInd w:w="1450" w:type="dxa"/>
        <w:tblLayout w:type="fixed"/>
        <w:tblCellMar>
          <w:left w:w="30" w:type="dxa"/>
          <w:right w:w="30" w:type="dxa"/>
        </w:tblCellMar>
        <w:tblLook w:val="0000" w:firstRow="0" w:lastRow="0" w:firstColumn="0" w:lastColumn="0" w:noHBand="0" w:noVBand="0"/>
      </w:tblPr>
      <w:tblGrid>
        <w:gridCol w:w="597"/>
        <w:gridCol w:w="5213"/>
      </w:tblGrid>
      <w:tr w:rsidR="00D25A28">
        <w:trPr>
          <w:trHeight w:val="442"/>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b/>
                <w:bCs/>
                <w:color w:val="000000"/>
                <w:szCs w:val="22"/>
                <w:lang w:eastAsia="el-GR"/>
              </w:rPr>
            </w:pPr>
            <w:r>
              <w:rPr>
                <w:b/>
                <w:bCs/>
                <w:color w:val="000000"/>
                <w:szCs w:val="22"/>
                <w:lang w:eastAsia="el-GR"/>
              </w:rPr>
              <w:t>Α/Α</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b/>
                <w:bCs/>
                <w:color w:val="000000"/>
                <w:szCs w:val="22"/>
                <w:lang w:eastAsia="el-GR"/>
              </w:rPr>
            </w:pPr>
            <w:r>
              <w:rPr>
                <w:b/>
                <w:bCs/>
                <w:color w:val="000000"/>
                <w:szCs w:val="22"/>
                <w:lang w:eastAsia="el-GR"/>
              </w:rPr>
              <w:t>ΠΑΙΔΙΚΗ ΧΑΡΑ</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Σωκράτους</w:t>
            </w:r>
            <w:proofErr w:type="spellEnd"/>
            <w:r>
              <w:rPr>
                <w:color w:val="000000"/>
                <w:szCs w:val="22"/>
                <w:lang w:eastAsia="el-GR"/>
              </w:rPr>
              <w:t xml:space="preserve">, </w:t>
            </w:r>
            <w:proofErr w:type="spellStart"/>
            <w:r>
              <w:rPr>
                <w:color w:val="000000"/>
                <w:szCs w:val="22"/>
                <w:lang w:eastAsia="el-GR"/>
              </w:rPr>
              <w:t>Χλόης</w:t>
            </w:r>
            <w:proofErr w:type="spellEnd"/>
            <w:r>
              <w:rPr>
                <w:color w:val="000000"/>
                <w:szCs w:val="22"/>
                <w:lang w:eastAsia="el-GR"/>
              </w:rPr>
              <w:t xml:space="preserve"> και </w:t>
            </w:r>
            <w:proofErr w:type="spellStart"/>
            <w:r>
              <w:rPr>
                <w:color w:val="000000"/>
                <w:szCs w:val="22"/>
                <w:lang w:eastAsia="el-GR"/>
              </w:rPr>
              <w:t>Πλάτωνος</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2</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Κολοκοτρώνη</w:t>
            </w:r>
            <w:proofErr w:type="spellEnd"/>
            <w:r>
              <w:rPr>
                <w:color w:val="000000"/>
                <w:szCs w:val="22"/>
                <w:lang w:eastAsia="el-GR"/>
              </w:rPr>
              <w:t xml:space="preserve"> και </w:t>
            </w:r>
            <w:proofErr w:type="spellStart"/>
            <w:r>
              <w:rPr>
                <w:color w:val="000000"/>
                <w:szCs w:val="22"/>
                <w:lang w:eastAsia="el-GR"/>
              </w:rPr>
              <w:t>Βίτσι</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3</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Κολοκοτρώνη</w:t>
            </w:r>
            <w:proofErr w:type="spellEnd"/>
            <w:r>
              <w:rPr>
                <w:color w:val="000000"/>
                <w:szCs w:val="22"/>
                <w:lang w:eastAsia="el-GR"/>
              </w:rPr>
              <w:t xml:space="preserve"> και </w:t>
            </w:r>
            <w:proofErr w:type="spellStart"/>
            <w:r>
              <w:rPr>
                <w:color w:val="000000"/>
                <w:szCs w:val="22"/>
                <w:lang w:eastAsia="el-GR"/>
              </w:rPr>
              <w:t>Τρι</w:t>
            </w:r>
            <w:proofErr w:type="spellEnd"/>
            <w:r>
              <w:rPr>
                <w:color w:val="000000"/>
                <w:szCs w:val="22"/>
                <w:lang w:eastAsia="el-GR"/>
              </w:rPr>
              <w:t>πόλεως</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4</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Μενελάου</w:t>
            </w:r>
            <w:proofErr w:type="spellEnd"/>
            <w:r>
              <w:rPr>
                <w:color w:val="000000"/>
                <w:szCs w:val="22"/>
                <w:lang w:eastAsia="el-GR"/>
              </w:rPr>
              <w:t xml:space="preserve">, </w:t>
            </w:r>
            <w:proofErr w:type="spellStart"/>
            <w:r>
              <w:rPr>
                <w:color w:val="000000"/>
                <w:szCs w:val="22"/>
                <w:lang w:eastAsia="el-GR"/>
              </w:rPr>
              <w:t>Τερτσέτη</w:t>
            </w:r>
            <w:proofErr w:type="spellEnd"/>
            <w:r>
              <w:rPr>
                <w:color w:val="000000"/>
                <w:szCs w:val="22"/>
                <w:lang w:eastAsia="el-GR"/>
              </w:rPr>
              <w:t xml:space="preserve"> και </w:t>
            </w:r>
            <w:proofErr w:type="spellStart"/>
            <w:r>
              <w:rPr>
                <w:color w:val="000000"/>
                <w:szCs w:val="22"/>
                <w:lang w:eastAsia="el-GR"/>
              </w:rPr>
              <w:t>Κωνστ</w:t>
            </w:r>
            <w:proofErr w:type="spellEnd"/>
            <w:r>
              <w:rPr>
                <w:color w:val="000000"/>
                <w:szCs w:val="22"/>
                <w:lang w:eastAsia="el-GR"/>
              </w:rPr>
              <w:t>αντοπούλου</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5</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Αγίου</w:t>
            </w:r>
            <w:proofErr w:type="spellEnd"/>
            <w:r>
              <w:rPr>
                <w:color w:val="000000"/>
                <w:szCs w:val="22"/>
                <w:lang w:eastAsia="el-GR"/>
              </w:rPr>
              <w:t xml:space="preserve"> </w:t>
            </w:r>
            <w:proofErr w:type="spellStart"/>
            <w:r>
              <w:rPr>
                <w:color w:val="000000"/>
                <w:szCs w:val="22"/>
                <w:lang w:eastAsia="el-GR"/>
              </w:rPr>
              <w:t>Λουκά</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6</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Βούλγ</w:t>
            </w:r>
            <w:proofErr w:type="spellEnd"/>
            <w:r>
              <w:rPr>
                <w:color w:val="000000"/>
                <w:szCs w:val="22"/>
                <w:lang w:eastAsia="el-GR"/>
              </w:rPr>
              <w:t xml:space="preserve">αρη - </w:t>
            </w:r>
            <w:proofErr w:type="spellStart"/>
            <w:r>
              <w:rPr>
                <w:color w:val="000000"/>
                <w:szCs w:val="22"/>
                <w:lang w:eastAsia="el-GR"/>
              </w:rPr>
              <w:t>Αμοργού</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7</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Νυμφών</w:t>
            </w:r>
            <w:proofErr w:type="spellEnd"/>
            <w:r>
              <w:rPr>
                <w:color w:val="000000"/>
                <w:szCs w:val="22"/>
                <w:lang w:eastAsia="el-GR"/>
              </w:rPr>
              <w:t xml:space="preserve"> - </w:t>
            </w:r>
            <w:proofErr w:type="spellStart"/>
            <w:r>
              <w:rPr>
                <w:color w:val="000000"/>
                <w:szCs w:val="22"/>
                <w:lang w:eastAsia="el-GR"/>
              </w:rPr>
              <w:t>Ελ</w:t>
            </w:r>
            <w:proofErr w:type="spellEnd"/>
            <w:r>
              <w:rPr>
                <w:color w:val="000000"/>
                <w:szCs w:val="22"/>
                <w:lang w:eastAsia="el-GR"/>
              </w:rPr>
              <w:t xml:space="preserve">πίδας - </w:t>
            </w:r>
            <w:proofErr w:type="spellStart"/>
            <w:r>
              <w:rPr>
                <w:color w:val="000000"/>
                <w:szCs w:val="22"/>
                <w:lang w:eastAsia="el-GR"/>
              </w:rPr>
              <w:t>Ήρ</w:t>
            </w:r>
            <w:proofErr w:type="spellEnd"/>
            <w:r>
              <w:rPr>
                <w:color w:val="000000"/>
                <w:szCs w:val="22"/>
                <w:lang w:eastAsia="el-GR"/>
              </w:rPr>
              <w:t>ας</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8</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Γράμμου</w:t>
            </w:r>
            <w:proofErr w:type="spellEnd"/>
            <w:r>
              <w:rPr>
                <w:color w:val="000000"/>
                <w:szCs w:val="22"/>
                <w:lang w:eastAsia="el-GR"/>
              </w:rPr>
              <w:t xml:space="preserve"> και Σπ</w:t>
            </w:r>
            <w:proofErr w:type="spellStart"/>
            <w:r>
              <w:rPr>
                <w:color w:val="000000"/>
                <w:szCs w:val="22"/>
                <w:lang w:eastAsia="el-GR"/>
              </w:rPr>
              <w:t>ύρου</w:t>
            </w:r>
            <w:proofErr w:type="spellEnd"/>
            <w:r>
              <w:rPr>
                <w:color w:val="000000"/>
                <w:szCs w:val="22"/>
                <w:lang w:eastAsia="el-GR"/>
              </w:rPr>
              <w:t xml:space="preserve"> </w:t>
            </w:r>
            <w:proofErr w:type="spellStart"/>
            <w:r>
              <w:rPr>
                <w:color w:val="000000"/>
                <w:szCs w:val="22"/>
                <w:lang w:eastAsia="el-GR"/>
              </w:rPr>
              <w:t>Μελά</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9</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Χρυσ</w:t>
            </w:r>
            <w:proofErr w:type="spellEnd"/>
            <w:r>
              <w:rPr>
                <w:color w:val="000000"/>
                <w:szCs w:val="22"/>
                <w:lang w:eastAsia="el-GR"/>
              </w:rPr>
              <w:t>ανθέμων - Χα</w:t>
            </w:r>
            <w:proofErr w:type="spellStart"/>
            <w:r>
              <w:rPr>
                <w:color w:val="000000"/>
                <w:szCs w:val="22"/>
                <w:lang w:eastAsia="el-GR"/>
              </w:rPr>
              <w:t>ράς</w:t>
            </w:r>
            <w:proofErr w:type="spellEnd"/>
            <w:r>
              <w:rPr>
                <w:color w:val="000000"/>
                <w:szCs w:val="22"/>
                <w:lang w:eastAsia="el-GR"/>
              </w:rPr>
              <w:t xml:space="preserve"> - </w:t>
            </w:r>
            <w:proofErr w:type="spellStart"/>
            <w:r>
              <w:rPr>
                <w:color w:val="000000"/>
                <w:szCs w:val="22"/>
                <w:lang w:eastAsia="el-GR"/>
              </w:rPr>
              <w:t>Αν</w:t>
            </w:r>
            <w:proofErr w:type="spellEnd"/>
            <w:r>
              <w:rPr>
                <w:color w:val="000000"/>
                <w:szCs w:val="22"/>
                <w:lang w:eastAsia="el-GR"/>
              </w:rPr>
              <w:t xml:space="preserve">αστασάκη - </w:t>
            </w:r>
            <w:proofErr w:type="spellStart"/>
            <w:r>
              <w:rPr>
                <w:color w:val="000000"/>
                <w:szCs w:val="22"/>
                <w:lang w:eastAsia="el-GR"/>
              </w:rPr>
              <w:t>Ελ</w:t>
            </w:r>
            <w:proofErr w:type="spellEnd"/>
            <w:r>
              <w:rPr>
                <w:color w:val="000000"/>
                <w:szCs w:val="22"/>
                <w:lang w:eastAsia="el-GR"/>
              </w:rPr>
              <w:t>πίδος</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10</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Πευκών</w:t>
            </w:r>
            <w:proofErr w:type="spellEnd"/>
            <w:r>
              <w:rPr>
                <w:color w:val="000000"/>
                <w:szCs w:val="22"/>
                <w:lang w:eastAsia="el-GR"/>
              </w:rPr>
              <w:t xml:space="preserve"> και </w:t>
            </w:r>
            <w:proofErr w:type="spellStart"/>
            <w:r>
              <w:rPr>
                <w:color w:val="000000"/>
                <w:szCs w:val="22"/>
                <w:lang w:eastAsia="el-GR"/>
              </w:rPr>
              <w:t>Ρόδων</w:t>
            </w:r>
            <w:proofErr w:type="spellEnd"/>
          </w:p>
        </w:tc>
      </w:tr>
      <w:tr w:rsidR="00D25A28" w:rsidRPr="002A4AEC">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11</w:t>
            </w:r>
          </w:p>
        </w:tc>
        <w:tc>
          <w:tcPr>
            <w:tcW w:w="5213" w:type="dxa"/>
            <w:tcBorders>
              <w:top w:val="single" w:sz="6" w:space="0" w:color="auto"/>
              <w:left w:val="single" w:sz="6" w:space="0" w:color="auto"/>
              <w:bottom w:val="single" w:sz="6" w:space="0" w:color="auto"/>
              <w:right w:val="single" w:sz="6" w:space="0" w:color="auto"/>
            </w:tcBorders>
          </w:tcPr>
          <w:p w:rsidR="00D25A28" w:rsidRPr="00D25A28" w:rsidRDefault="00D25A28">
            <w:pPr>
              <w:suppressAutoHyphens w:val="0"/>
              <w:autoSpaceDE w:val="0"/>
              <w:autoSpaceDN w:val="0"/>
              <w:adjustRightInd w:val="0"/>
              <w:rPr>
                <w:color w:val="000000"/>
                <w:szCs w:val="22"/>
                <w:lang w:val="el-GR" w:eastAsia="el-GR"/>
              </w:rPr>
            </w:pPr>
            <w:r w:rsidRPr="00D25A28">
              <w:rPr>
                <w:color w:val="000000"/>
                <w:szCs w:val="22"/>
                <w:lang w:val="el-GR" w:eastAsia="el-GR"/>
              </w:rPr>
              <w:t>Κ. Αιτωλού και Γ. Παπά</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12</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Ποσειδώνος</w:t>
            </w:r>
            <w:proofErr w:type="spellEnd"/>
            <w:r>
              <w:rPr>
                <w:color w:val="000000"/>
                <w:szCs w:val="22"/>
                <w:lang w:eastAsia="el-GR"/>
              </w:rPr>
              <w:t xml:space="preserve"> - </w:t>
            </w:r>
            <w:proofErr w:type="spellStart"/>
            <w:r>
              <w:rPr>
                <w:color w:val="000000"/>
                <w:szCs w:val="22"/>
                <w:lang w:eastAsia="el-GR"/>
              </w:rPr>
              <w:t>Αρτέμιδος</w:t>
            </w:r>
            <w:proofErr w:type="spellEnd"/>
            <w:r>
              <w:rPr>
                <w:color w:val="000000"/>
                <w:szCs w:val="22"/>
                <w:lang w:eastAsia="el-GR"/>
              </w:rPr>
              <w:t xml:space="preserve"> - </w:t>
            </w:r>
            <w:proofErr w:type="spellStart"/>
            <w:r>
              <w:rPr>
                <w:color w:val="000000"/>
                <w:szCs w:val="22"/>
                <w:lang w:eastAsia="el-GR"/>
              </w:rPr>
              <w:t>Ζωοδόχου</w:t>
            </w:r>
            <w:proofErr w:type="spellEnd"/>
            <w:r>
              <w:rPr>
                <w:color w:val="000000"/>
                <w:szCs w:val="22"/>
                <w:lang w:eastAsia="el-GR"/>
              </w:rPr>
              <w:t xml:space="preserve"> </w:t>
            </w:r>
            <w:proofErr w:type="spellStart"/>
            <w:r>
              <w:rPr>
                <w:color w:val="000000"/>
                <w:szCs w:val="22"/>
                <w:lang w:eastAsia="el-GR"/>
              </w:rPr>
              <w:t>Πηγής</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13</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Μουσών</w:t>
            </w:r>
            <w:proofErr w:type="spellEnd"/>
            <w:r>
              <w:rPr>
                <w:color w:val="000000"/>
                <w:szCs w:val="22"/>
                <w:lang w:eastAsia="el-GR"/>
              </w:rPr>
              <w:t xml:space="preserve"> και </w:t>
            </w:r>
            <w:proofErr w:type="spellStart"/>
            <w:r>
              <w:rPr>
                <w:color w:val="000000"/>
                <w:szCs w:val="22"/>
                <w:lang w:eastAsia="el-GR"/>
              </w:rPr>
              <w:t>Κουντουριώτη</w:t>
            </w:r>
            <w:proofErr w:type="spellEnd"/>
          </w:p>
        </w:tc>
      </w:tr>
      <w:tr w:rsidR="00D25A28" w:rsidRPr="002A4AEC">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14</w:t>
            </w:r>
          </w:p>
        </w:tc>
        <w:tc>
          <w:tcPr>
            <w:tcW w:w="5213" w:type="dxa"/>
            <w:tcBorders>
              <w:top w:val="single" w:sz="6" w:space="0" w:color="auto"/>
              <w:left w:val="single" w:sz="6" w:space="0" w:color="auto"/>
              <w:bottom w:val="single" w:sz="6" w:space="0" w:color="auto"/>
              <w:right w:val="single" w:sz="6" w:space="0" w:color="auto"/>
            </w:tcBorders>
          </w:tcPr>
          <w:p w:rsidR="00D25A28" w:rsidRPr="00D25A28" w:rsidRDefault="00D25A28">
            <w:pPr>
              <w:suppressAutoHyphens w:val="0"/>
              <w:autoSpaceDE w:val="0"/>
              <w:autoSpaceDN w:val="0"/>
              <w:adjustRightInd w:val="0"/>
              <w:rPr>
                <w:color w:val="000000"/>
                <w:szCs w:val="22"/>
                <w:lang w:val="el-GR" w:eastAsia="el-GR"/>
              </w:rPr>
            </w:pPr>
            <w:r w:rsidRPr="00D25A28">
              <w:rPr>
                <w:color w:val="000000"/>
                <w:szCs w:val="22"/>
                <w:lang w:val="el-GR" w:eastAsia="el-GR"/>
              </w:rPr>
              <w:t>Πρασίνου Λόφου και Αττικής Οδού</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15</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r>
              <w:rPr>
                <w:color w:val="000000"/>
                <w:szCs w:val="22"/>
                <w:lang w:eastAsia="el-GR"/>
              </w:rPr>
              <w:t>Καζα</w:t>
            </w:r>
            <w:proofErr w:type="spellStart"/>
            <w:r>
              <w:rPr>
                <w:color w:val="000000"/>
                <w:szCs w:val="22"/>
                <w:lang w:eastAsia="el-GR"/>
              </w:rPr>
              <w:t>ντζάκη</w:t>
            </w:r>
            <w:proofErr w:type="spellEnd"/>
            <w:r>
              <w:rPr>
                <w:color w:val="000000"/>
                <w:szCs w:val="22"/>
                <w:lang w:eastAsia="el-GR"/>
              </w:rPr>
              <w:t xml:space="preserve"> - </w:t>
            </w:r>
            <w:proofErr w:type="spellStart"/>
            <w:r>
              <w:rPr>
                <w:color w:val="000000"/>
                <w:szCs w:val="22"/>
                <w:lang w:eastAsia="el-GR"/>
              </w:rPr>
              <w:t>Λογοθετίδη</w:t>
            </w:r>
            <w:proofErr w:type="spellEnd"/>
            <w:r>
              <w:rPr>
                <w:color w:val="000000"/>
                <w:szCs w:val="22"/>
                <w:lang w:eastAsia="el-GR"/>
              </w:rPr>
              <w:t xml:space="preserve"> - </w:t>
            </w:r>
            <w:proofErr w:type="spellStart"/>
            <w:r>
              <w:rPr>
                <w:color w:val="000000"/>
                <w:szCs w:val="22"/>
                <w:lang w:eastAsia="el-GR"/>
              </w:rPr>
              <w:t>Αργυρο</w:t>
            </w:r>
            <w:proofErr w:type="spellEnd"/>
            <w:r>
              <w:rPr>
                <w:color w:val="000000"/>
                <w:szCs w:val="22"/>
                <w:lang w:eastAsia="el-GR"/>
              </w:rPr>
              <w:t>πούλου</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16</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Ελευθερωτών</w:t>
            </w:r>
            <w:proofErr w:type="spellEnd"/>
            <w:r>
              <w:rPr>
                <w:color w:val="000000"/>
                <w:szCs w:val="22"/>
                <w:lang w:eastAsia="el-GR"/>
              </w:rPr>
              <w:t xml:space="preserve"> και Φα</w:t>
            </w:r>
            <w:proofErr w:type="spellStart"/>
            <w:r>
              <w:rPr>
                <w:color w:val="000000"/>
                <w:szCs w:val="22"/>
                <w:lang w:eastAsia="el-GR"/>
              </w:rPr>
              <w:t>ιστού</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17</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r>
              <w:rPr>
                <w:color w:val="000000"/>
                <w:szCs w:val="22"/>
                <w:lang w:eastAsia="el-GR"/>
              </w:rPr>
              <w:t>Μα</w:t>
            </w:r>
            <w:proofErr w:type="spellStart"/>
            <w:r>
              <w:rPr>
                <w:color w:val="000000"/>
                <w:szCs w:val="22"/>
                <w:lang w:eastAsia="el-GR"/>
              </w:rPr>
              <w:t>κεδονί</w:t>
            </w:r>
            <w:proofErr w:type="spellEnd"/>
            <w:r>
              <w:rPr>
                <w:color w:val="000000"/>
                <w:szCs w:val="22"/>
                <w:lang w:eastAsia="el-GR"/>
              </w:rPr>
              <w:t xml:space="preserve">ας και </w:t>
            </w:r>
            <w:proofErr w:type="spellStart"/>
            <w:r>
              <w:rPr>
                <w:color w:val="000000"/>
                <w:szCs w:val="22"/>
                <w:lang w:eastAsia="el-GR"/>
              </w:rPr>
              <w:t>Χρυσ</w:t>
            </w:r>
            <w:proofErr w:type="spellEnd"/>
            <w:r>
              <w:rPr>
                <w:color w:val="000000"/>
                <w:szCs w:val="22"/>
                <w:lang w:eastAsia="el-GR"/>
              </w:rPr>
              <w:t>ανθέμων</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18</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Φιλικής</w:t>
            </w:r>
            <w:proofErr w:type="spellEnd"/>
            <w:r>
              <w:rPr>
                <w:color w:val="000000"/>
                <w:szCs w:val="22"/>
                <w:lang w:eastAsia="el-GR"/>
              </w:rPr>
              <w:t xml:space="preserve"> </w:t>
            </w:r>
            <w:proofErr w:type="spellStart"/>
            <w:r>
              <w:rPr>
                <w:color w:val="000000"/>
                <w:szCs w:val="22"/>
                <w:lang w:eastAsia="el-GR"/>
              </w:rPr>
              <w:t>Ετ</w:t>
            </w:r>
            <w:proofErr w:type="spellEnd"/>
            <w:r>
              <w:rPr>
                <w:color w:val="000000"/>
                <w:szCs w:val="22"/>
                <w:lang w:eastAsia="el-GR"/>
              </w:rPr>
              <w:t xml:space="preserve">αιρείας 43 και </w:t>
            </w:r>
            <w:proofErr w:type="spellStart"/>
            <w:r>
              <w:rPr>
                <w:color w:val="000000"/>
                <w:szCs w:val="22"/>
                <w:lang w:eastAsia="el-GR"/>
              </w:rPr>
              <w:t>Ισ</w:t>
            </w:r>
            <w:proofErr w:type="spellEnd"/>
            <w:r>
              <w:rPr>
                <w:color w:val="000000"/>
                <w:szCs w:val="22"/>
                <w:lang w:eastAsia="el-GR"/>
              </w:rPr>
              <w:t>αάκ</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19</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Αν</w:t>
            </w:r>
            <w:proofErr w:type="spellEnd"/>
            <w:r>
              <w:rPr>
                <w:color w:val="000000"/>
                <w:szCs w:val="22"/>
                <w:lang w:eastAsia="el-GR"/>
              </w:rPr>
              <w:t xml:space="preserve">αγεννήσεως και </w:t>
            </w:r>
            <w:proofErr w:type="spellStart"/>
            <w:r>
              <w:rPr>
                <w:color w:val="000000"/>
                <w:szCs w:val="22"/>
                <w:lang w:eastAsia="el-GR"/>
              </w:rPr>
              <w:t>Θεσ</w:t>
            </w:r>
            <w:proofErr w:type="spellEnd"/>
            <w:r>
              <w:rPr>
                <w:color w:val="000000"/>
                <w:szCs w:val="22"/>
                <w:lang w:eastAsia="el-GR"/>
              </w:rPr>
              <w:t xml:space="preserve">πρωτίας </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20</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Δρυάδων</w:t>
            </w:r>
            <w:proofErr w:type="spellEnd"/>
            <w:r>
              <w:rPr>
                <w:color w:val="000000"/>
                <w:szCs w:val="22"/>
                <w:lang w:eastAsia="el-GR"/>
              </w:rPr>
              <w:t xml:space="preserve"> και </w:t>
            </w:r>
            <w:proofErr w:type="spellStart"/>
            <w:r>
              <w:rPr>
                <w:color w:val="000000"/>
                <w:szCs w:val="22"/>
                <w:lang w:eastAsia="el-GR"/>
              </w:rPr>
              <w:t>Αχ</w:t>
            </w:r>
            <w:proofErr w:type="spellEnd"/>
            <w:r>
              <w:rPr>
                <w:color w:val="000000"/>
                <w:szCs w:val="22"/>
                <w:lang w:eastAsia="el-GR"/>
              </w:rPr>
              <w:t xml:space="preserve">αιών </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21</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r>
              <w:rPr>
                <w:color w:val="000000"/>
                <w:szCs w:val="22"/>
                <w:lang w:eastAsia="el-GR"/>
              </w:rPr>
              <w:t>Μα</w:t>
            </w:r>
            <w:proofErr w:type="spellStart"/>
            <w:r>
              <w:rPr>
                <w:color w:val="000000"/>
                <w:szCs w:val="22"/>
                <w:lang w:eastAsia="el-GR"/>
              </w:rPr>
              <w:t>κεδονί</w:t>
            </w:r>
            <w:proofErr w:type="spellEnd"/>
            <w:r>
              <w:rPr>
                <w:color w:val="000000"/>
                <w:szCs w:val="22"/>
                <w:lang w:eastAsia="el-GR"/>
              </w:rPr>
              <w:t xml:space="preserve">ας και </w:t>
            </w:r>
            <w:proofErr w:type="spellStart"/>
            <w:r>
              <w:rPr>
                <w:color w:val="000000"/>
                <w:szCs w:val="22"/>
                <w:lang w:eastAsia="el-GR"/>
              </w:rPr>
              <w:t>Σουλίου</w:t>
            </w:r>
            <w:proofErr w:type="spellEnd"/>
            <w:r>
              <w:rPr>
                <w:color w:val="000000"/>
                <w:szCs w:val="22"/>
                <w:lang w:eastAsia="el-GR"/>
              </w:rPr>
              <w:t xml:space="preserve"> </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22</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Ιω</w:t>
            </w:r>
            <w:proofErr w:type="spellEnd"/>
            <w:r>
              <w:rPr>
                <w:color w:val="000000"/>
                <w:szCs w:val="22"/>
                <w:lang w:eastAsia="el-GR"/>
              </w:rPr>
              <w:t>αννίνων και Κα</w:t>
            </w:r>
            <w:proofErr w:type="spellStart"/>
            <w:r>
              <w:rPr>
                <w:color w:val="000000"/>
                <w:szCs w:val="22"/>
                <w:lang w:eastAsia="el-GR"/>
              </w:rPr>
              <w:t>ρυωτάκη</w:t>
            </w:r>
            <w:proofErr w:type="spellEnd"/>
            <w:r>
              <w:rPr>
                <w:color w:val="000000"/>
                <w:szCs w:val="22"/>
                <w:lang w:eastAsia="el-GR"/>
              </w:rPr>
              <w:t xml:space="preserve"> </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23</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Ορφέως</w:t>
            </w:r>
            <w:proofErr w:type="spellEnd"/>
            <w:r>
              <w:rPr>
                <w:color w:val="000000"/>
                <w:szCs w:val="22"/>
                <w:lang w:eastAsia="el-GR"/>
              </w:rPr>
              <w:t xml:space="preserve"> και </w:t>
            </w:r>
            <w:proofErr w:type="spellStart"/>
            <w:r>
              <w:rPr>
                <w:color w:val="000000"/>
                <w:szCs w:val="22"/>
                <w:lang w:eastAsia="el-GR"/>
              </w:rPr>
              <w:t>Πυθ</w:t>
            </w:r>
            <w:proofErr w:type="spellEnd"/>
            <w:r>
              <w:rPr>
                <w:color w:val="000000"/>
                <w:szCs w:val="22"/>
                <w:lang w:eastAsia="el-GR"/>
              </w:rPr>
              <w:t>αγόρα</w:t>
            </w:r>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24</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Μενελάου</w:t>
            </w:r>
            <w:proofErr w:type="spellEnd"/>
            <w:r>
              <w:rPr>
                <w:color w:val="000000"/>
                <w:szCs w:val="22"/>
                <w:lang w:eastAsia="el-GR"/>
              </w:rPr>
              <w:t xml:space="preserve"> και </w:t>
            </w:r>
            <w:proofErr w:type="spellStart"/>
            <w:r>
              <w:rPr>
                <w:color w:val="000000"/>
                <w:szCs w:val="22"/>
                <w:lang w:eastAsia="el-GR"/>
              </w:rPr>
              <w:t>Αριστοτέλους</w:t>
            </w:r>
            <w:proofErr w:type="spellEnd"/>
          </w:p>
        </w:tc>
      </w:tr>
      <w:tr w:rsidR="00D25A28">
        <w:trPr>
          <w:trHeight w:val="170"/>
        </w:trPr>
        <w:tc>
          <w:tcPr>
            <w:tcW w:w="597"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jc w:val="center"/>
              <w:rPr>
                <w:color w:val="000000"/>
                <w:szCs w:val="22"/>
                <w:lang w:eastAsia="el-GR"/>
              </w:rPr>
            </w:pPr>
            <w:r>
              <w:rPr>
                <w:color w:val="000000"/>
                <w:szCs w:val="22"/>
                <w:lang w:eastAsia="el-GR"/>
              </w:rPr>
              <w:t>25</w:t>
            </w:r>
          </w:p>
        </w:tc>
        <w:tc>
          <w:tcPr>
            <w:tcW w:w="5213" w:type="dxa"/>
            <w:tcBorders>
              <w:top w:val="single" w:sz="6" w:space="0" w:color="auto"/>
              <w:left w:val="single" w:sz="6" w:space="0" w:color="auto"/>
              <w:bottom w:val="single" w:sz="6" w:space="0" w:color="auto"/>
              <w:right w:val="single" w:sz="6" w:space="0" w:color="auto"/>
            </w:tcBorders>
          </w:tcPr>
          <w:p w:rsidR="00D25A28" w:rsidRDefault="00D25A28">
            <w:pPr>
              <w:suppressAutoHyphens w:val="0"/>
              <w:autoSpaceDE w:val="0"/>
              <w:autoSpaceDN w:val="0"/>
              <w:adjustRightInd w:val="0"/>
              <w:rPr>
                <w:color w:val="000000"/>
                <w:szCs w:val="22"/>
                <w:lang w:eastAsia="el-GR"/>
              </w:rPr>
            </w:pPr>
            <w:proofErr w:type="spellStart"/>
            <w:r>
              <w:rPr>
                <w:color w:val="000000"/>
                <w:szCs w:val="22"/>
                <w:lang w:eastAsia="el-GR"/>
              </w:rPr>
              <w:t>Ιερά</w:t>
            </w:r>
            <w:proofErr w:type="spellEnd"/>
            <w:r>
              <w:rPr>
                <w:color w:val="000000"/>
                <w:szCs w:val="22"/>
                <w:lang w:eastAsia="el-GR"/>
              </w:rPr>
              <w:t>πετρας, Ζα</w:t>
            </w:r>
            <w:proofErr w:type="spellStart"/>
            <w:r>
              <w:rPr>
                <w:color w:val="000000"/>
                <w:szCs w:val="22"/>
                <w:lang w:eastAsia="el-GR"/>
              </w:rPr>
              <w:t>ΐμη</w:t>
            </w:r>
            <w:proofErr w:type="spellEnd"/>
            <w:r>
              <w:rPr>
                <w:color w:val="000000"/>
                <w:szCs w:val="22"/>
                <w:lang w:eastAsia="el-GR"/>
              </w:rPr>
              <w:t xml:space="preserve">, </w:t>
            </w:r>
            <w:proofErr w:type="spellStart"/>
            <w:r>
              <w:rPr>
                <w:color w:val="000000"/>
                <w:szCs w:val="22"/>
                <w:lang w:eastAsia="el-GR"/>
              </w:rPr>
              <w:t>Σφ</w:t>
            </w:r>
            <w:proofErr w:type="spellEnd"/>
            <w:r>
              <w:rPr>
                <w:color w:val="000000"/>
                <w:szCs w:val="22"/>
                <w:lang w:eastAsia="el-GR"/>
              </w:rPr>
              <w:t xml:space="preserve">ακίων &amp; </w:t>
            </w:r>
            <w:proofErr w:type="spellStart"/>
            <w:r>
              <w:rPr>
                <w:color w:val="000000"/>
                <w:szCs w:val="22"/>
                <w:lang w:eastAsia="el-GR"/>
              </w:rPr>
              <w:t>Βάρν</w:t>
            </w:r>
            <w:proofErr w:type="spellEnd"/>
            <w:r>
              <w:rPr>
                <w:color w:val="000000"/>
                <w:szCs w:val="22"/>
                <w:lang w:eastAsia="el-GR"/>
              </w:rPr>
              <w:t>αλη</w:t>
            </w:r>
          </w:p>
        </w:tc>
      </w:tr>
    </w:tbl>
    <w:p w:rsidR="00D25A28" w:rsidRDefault="00D25A28">
      <w:pPr>
        <w:rPr>
          <w:lang w:val="el-GR"/>
        </w:rPr>
      </w:pPr>
    </w:p>
    <w:p w:rsidR="00D25A28" w:rsidRPr="00D25A28" w:rsidRDefault="00D25A28">
      <w:pPr>
        <w:rPr>
          <w:iCs/>
          <w:szCs w:val="22"/>
          <w:lang w:val="el-GR"/>
        </w:rPr>
      </w:pPr>
      <w:r w:rsidRPr="00D25A28">
        <w:rPr>
          <w:iCs/>
          <w:szCs w:val="22"/>
          <w:lang w:val="el-GR"/>
        </w:rPr>
        <w:lastRenderedPageBreak/>
        <w:t xml:space="preserve">Σε όλα τα κατωτέρω άρθρα περιλαμβάνεται η αποξήλωση του φθαρμένου υλικού, η προμήθεια, μεταφορά και τοποθέτηση του νέου εξαρτήματος, τα απαραίτητα υλικά, </w:t>
      </w:r>
      <w:proofErr w:type="spellStart"/>
      <w:r w:rsidRPr="00D25A28">
        <w:rPr>
          <w:iCs/>
          <w:szCs w:val="22"/>
          <w:lang w:val="el-GR"/>
        </w:rPr>
        <w:t>μικροϋλικά</w:t>
      </w:r>
      <w:proofErr w:type="spellEnd"/>
      <w:r w:rsidRPr="00D25A28">
        <w:rPr>
          <w:iCs/>
          <w:szCs w:val="22"/>
          <w:lang w:val="el-GR"/>
        </w:rPr>
        <w:t xml:space="preserve"> και ανταλλακτικά,  καθώς και η λειτουργική αποκατάσταση του οργάνου.</w:t>
      </w:r>
    </w:p>
    <w:p w:rsidR="00D25A28" w:rsidRPr="00D25A28" w:rsidRDefault="00D25A28">
      <w:pPr>
        <w:rPr>
          <w:b/>
          <w:bCs/>
          <w:sz w:val="24"/>
          <w:lang w:val="el-GR"/>
        </w:rPr>
      </w:pPr>
    </w:p>
    <w:p w:rsidR="00D25A28" w:rsidRPr="00D25A28" w:rsidRDefault="00D25A28">
      <w:pPr>
        <w:rPr>
          <w:b/>
          <w:bCs/>
          <w:sz w:val="24"/>
          <w:lang w:val="el-GR"/>
        </w:rPr>
      </w:pPr>
      <w:r w:rsidRPr="00D25A28">
        <w:rPr>
          <w:b/>
          <w:bCs/>
          <w:sz w:val="24"/>
          <w:lang w:val="el-GR"/>
        </w:rPr>
        <w:t xml:space="preserve">Α.Τ.1 ΑΝΤΙΚΑΤΑΣΤΑΣΗ ΤΣΟΥΛΗΘΡΑΣ </w:t>
      </w:r>
      <w:r>
        <w:rPr>
          <w:b/>
          <w:bCs/>
          <w:sz w:val="24"/>
        </w:rPr>
        <w:t>HPL</w:t>
      </w:r>
      <w:r w:rsidRPr="00D25A28">
        <w:rPr>
          <w:b/>
          <w:bCs/>
          <w:sz w:val="24"/>
          <w:lang w:val="el-GR"/>
        </w:rPr>
        <w:t xml:space="preserve"> </w:t>
      </w:r>
    </w:p>
    <w:p w:rsidR="00D25A28" w:rsidRPr="00D25A28" w:rsidRDefault="00D25A28">
      <w:pPr>
        <w:rPr>
          <w:szCs w:val="22"/>
          <w:lang w:val="el-GR"/>
        </w:rPr>
      </w:pPr>
      <w:r w:rsidRPr="00D25A28">
        <w:rPr>
          <w:szCs w:val="22"/>
          <w:lang w:val="el-GR"/>
        </w:rPr>
        <w:t>Αντικατάσταση τσουλήθρας (σκάφης) σε σύνθετο όργανο κατασκευασμένη από πολυεστέρα (</w:t>
      </w:r>
      <w:r>
        <w:rPr>
          <w:szCs w:val="22"/>
          <w:lang w:val="en-US"/>
        </w:rPr>
        <w:t>PET</w:t>
      </w:r>
      <w:r w:rsidRPr="00D25A28">
        <w:rPr>
          <w:szCs w:val="22"/>
          <w:lang w:val="el-GR"/>
        </w:rPr>
        <w:t xml:space="preserve">) πάχους κατάλληλων διαστάσεων και πλαϊνά ασφαλείας από </w:t>
      </w:r>
      <w:r>
        <w:rPr>
          <w:szCs w:val="22"/>
          <w:lang w:val="en-US"/>
        </w:rPr>
        <w:t>HPL</w:t>
      </w:r>
      <w:r w:rsidRPr="00D25A28">
        <w:rPr>
          <w:szCs w:val="22"/>
          <w:lang w:val="el-GR"/>
        </w:rPr>
        <w:t xml:space="preserve"> κατάλληλων διαστάσεων, για μακροχρόνια αντοχή στις καταπονήσεις. </w:t>
      </w:r>
    </w:p>
    <w:p w:rsidR="00D25A28" w:rsidRPr="00D25A28" w:rsidRDefault="00D25A28">
      <w:pPr>
        <w:rPr>
          <w:szCs w:val="22"/>
          <w:lang w:val="el-GR"/>
        </w:rPr>
      </w:pPr>
      <w:r w:rsidRPr="00D25A28">
        <w:rPr>
          <w:szCs w:val="22"/>
          <w:lang w:val="el-GR"/>
        </w:rPr>
        <w:t>Διαστάσεις κατάλληλες για την ομαλή λειτουργία σε πατάρι ύψους μέχρι 1,68</w:t>
      </w:r>
      <w:r>
        <w:rPr>
          <w:szCs w:val="22"/>
          <w:lang w:val="en-US"/>
        </w:rPr>
        <w:t>m</w:t>
      </w:r>
      <w:r w:rsidRPr="00D25A28">
        <w:rPr>
          <w:szCs w:val="22"/>
          <w:lang w:val="el-GR"/>
        </w:rPr>
        <w:t xml:space="preserve">.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sz w:val="24"/>
          <w:lang w:val="el-GR"/>
        </w:rPr>
      </w:pPr>
    </w:p>
    <w:p w:rsidR="00D25A28" w:rsidRPr="00D25A28" w:rsidRDefault="00D25A28">
      <w:pPr>
        <w:rPr>
          <w:b/>
          <w:bCs/>
          <w:sz w:val="24"/>
          <w:lang w:val="el-GR"/>
        </w:rPr>
      </w:pPr>
      <w:r w:rsidRPr="00D25A28">
        <w:rPr>
          <w:b/>
          <w:bCs/>
          <w:sz w:val="24"/>
          <w:lang w:val="el-GR"/>
        </w:rPr>
        <w:t xml:space="preserve">Α.Τ.2 ΑΝΤΙΚΑΤΑΣΤΑΣΗ ΣΥΣΤΗΜΑΤΟΣ ΕΞΟΔΟΥ ΤΣΟΥΛΗΘΡΑΣ ΜΕ </w:t>
      </w:r>
      <w:r>
        <w:rPr>
          <w:b/>
          <w:bCs/>
          <w:sz w:val="24"/>
        </w:rPr>
        <w:t>HPL</w:t>
      </w:r>
      <w:r w:rsidRPr="00D25A28">
        <w:rPr>
          <w:b/>
          <w:bCs/>
          <w:sz w:val="24"/>
          <w:lang w:val="el-GR"/>
        </w:rPr>
        <w:t xml:space="preserve"> (ΣΕΤ)</w:t>
      </w:r>
    </w:p>
    <w:p w:rsidR="00D25A28" w:rsidRPr="00D25A28" w:rsidRDefault="00D25A28">
      <w:pPr>
        <w:rPr>
          <w:szCs w:val="22"/>
          <w:lang w:val="el-GR"/>
        </w:rPr>
      </w:pPr>
      <w:r w:rsidRPr="00D25A28">
        <w:rPr>
          <w:bCs/>
          <w:szCs w:val="22"/>
          <w:lang w:val="el-GR"/>
        </w:rPr>
        <w:t xml:space="preserve">Τα πλαϊνά ασφαλείας σχήματος Γ κατασκευάζονται από </w:t>
      </w:r>
      <w:r>
        <w:rPr>
          <w:bCs/>
          <w:szCs w:val="22"/>
        </w:rPr>
        <w:t>HPL</w:t>
      </w:r>
      <w:r w:rsidRPr="00D25A28">
        <w:rPr>
          <w:bCs/>
          <w:szCs w:val="22"/>
          <w:lang w:val="el-GR"/>
        </w:rPr>
        <w:t xml:space="preserve"> πάχους 12</w:t>
      </w:r>
      <w:r>
        <w:rPr>
          <w:bCs/>
          <w:szCs w:val="22"/>
        </w:rPr>
        <w:t>mm</w:t>
      </w:r>
      <w:r w:rsidRPr="00D25A28">
        <w:rPr>
          <w:bCs/>
          <w:szCs w:val="22"/>
          <w:lang w:val="el-GR"/>
        </w:rPr>
        <w:t>. Στο κενό μεταξύ των πλαϊνών ασφαλείας και των υποστυλωμάτων προσαρμόζονται δύο ανοξείδωτοι σωλήνες σε κάθε πλευρά. Στο άνω μέρος, σε ύψος 750</w:t>
      </w:r>
      <w:r>
        <w:rPr>
          <w:bCs/>
          <w:szCs w:val="22"/>
        </w:rPr>
        <w:t>mm</w:t>
      </w:r>
      <w:r w:rsidRPr="00D25A28">
        <w:rPr>
          <w:bCs/>
          <w:szCs w:val="22"/>
          <w:lang w:val="el-GR"/>
        </w:rPr>
        <w:t xml:space="preserve"> από τη σκάφη, τα πλαϊνά ασφαλείας ενώνονται με την μπάρα κρατήματος κατασκευασμένη από σωλήνα βαρέως τύπου. </w:t>
      </w:r>
      <w:r>
        <w:rPr>
          <w:bCs/>
          <w:szCs w:val="22"/>
        </w:rPr>
        <w:t>H</w:t>
      </w:r>
      <w:r w:rsidRPr="00D25A28">
        <w:rPr>
          <w:bCs/>
          <w:szCs w:val="22"/>
          <w:lang w:val="el-GR"/>
        </w:rPr>
        <w:t xml:space="preserve"> μπάρα κρατήματος και τα πλαϊνά αναγκάζουν το παιδί να βρεθεί σε καθιστή θέση προκειμένου να κατέβει από την τσουλήθρα.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Α.Τ.3 ΠΡΟΣΑΡΤΗΣΗ ΤΣΟΥΛΗΘΡΩΝ ΣΥΝΘΕΤΟΥ</w:t>
      </w:r>
    </w:p>
    <w:p w:rsidR="00D25A28" w:rsidRPr="00D25A28" w:rsidRDefault="00D25A28">
      <w:pPr>
        <w:rPr>
          <w:szCs w:val="22"/>
          <w:lang w:val="el-GR"/>
        </w:rPr>
      </w:pPr>
      <w:r w:rsidRPr="00D25A28">
        <w:rPr>
          <w:bCs/>
          <w:szCs w:val="22"/>
          <w:lang w:val="el-GR"/>
        </w:rPr>
        <w:t xml:space="preserve">Προσάρτηση των τσουληθρών σύνθετων οργάνων όπου εμπεριέχεται η προσθήκη κατάλληλων εξαρτημάτων, μετά των απαραίτητων υλικών στήριξής, με τον κατάλληλο τρόπο προκειμένου να μην υφίσταται κενά παγίδευσης σύμφωνα με τα πρότυπα </w:t>
      </w:r>
      <w:r>
        <w:rPr>
          <w:szCs w:val="22"/>
          <w:lang w:val="en-US"/>
        </w:rPr>
        <w:t>EN</w:t>
      </w:r>
      <w:r w:rsidRPr="00D25A28">
        <w:rPr>
          <w:szCs w:val="22"/>
          <w:lang w:val="el-GR"/>
        </w:rPr>
        <w:t xml:space="preserve"> 1176. </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Α.Τ.4 ΑΝΤΙΚΑΤΑΣΤΑΣΗ ΠΑΝΕΛΟΥ ΠΥΡΓΟΥ</w:t>
      </w:r>
    </w:p>
    <w:p w:rsidR="00D25A28" w:rsidRPr="00D25A28" w:rsidRDefault="00D25A28">
      <w:pPr>
        <w:rPr>
          <w:szCs w:val="22"/>
          <w:lang w:val="el-GR"/>
        </w:rPr>
      </w:pPr>
      <w:r w:rsidRPr="00D25A28">
        <w:rPr>
          <w:szCs w:val="22"/>
          <w:lang w:val="el-GR"/>
        </w:rPr>
        <w:t xml:space="preserve">Αντικατάσταση προστατευτικού </w:t>
      </w:r>
      <w:proofErr w:type="spellStart"/>
      <w:r w:rsidRPr="00D25A28">
        <w:rPr>
          <w:szCs w:val="22"/>
          <w:lang w:val="el-GR"/>
        </w:rPr>
        <w:t>πανέλου</w:t>
      </w:r>
      <w:proofErr w:type="spellEnd"/>
      <w:r w:rsidRPr="00D25A28">
        <w:rPr>
          <w:szCs w:val="22"/>
          <w:lang w:val="el-GR"/>
        </w:rPr>
        <w:t xml:space="preserve"> από </w:t>
      </w:r>
      <w:r>
        <w:rPr>
          <w:szCs w:val="22"/>
          <w:lang w:val="en-US"/>
        </w:rPr>
        <w:t>HPL</w:t>
      </w:r>
      <w:r w:rsidRPr="00D25A28">
        <w:rPr>
          <w:szCs w:val="22"/>
          <w:lang w:val="el-GR"/>
        </w:rPr>
        <w:t xml:space="preserve"> σε σύνθετα όργανα, κατάλληλων διαστάσεων.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b/>
          <w:bCs/>
          <w:szCs w:val="22"/>
          <w:lang w:val="el-GR"/>
        </w:rPr>
      </w:pPr>
    </w:p>
    <w:p w:rsidR="00D25A28" w:rsidRPr="00D25A28" w:rsidRDefault="00D25A28">
      <w:pPr>
        <w:pStyle w:val="a0"/>
        <w:rPr>
          <w:b/>
          <w:szCs w:val="22"/>
          <w:lang w:val="el-GR"/>
        </w:rPr>
      </w:pPr>
      <w:r w:rsidRPr="00D25A28">
        <w:rPr>
          <w:b/>
          <w:szCs w:val="22"/>
          <w:lang w:val="el-GR"/>
        </w:rPr>
        <w:t>Α.Τ.5 ΑΝΤΙΚΑΤΑΣΤΑΣΗ ΔΑΠΕΔΟΥ ΠΥΡΓΟΥ</w:t>
      </w:r>
    </w:p>
    <w:p w:rsidR="00D25A28" w:rsidRPr="00D25A28" w:rsidRDefault="00D25A28">
      <w:pPr>
        <w:rPr>
          <w:szCs w:val="22"/>
          <w:lang w:val="el-GR"/>
        </w:rPr>
      </w:pPr>
      <w:r w:rsidRPr="00D25A28">
        <w:rPr>
          <w:szCs w:val="22"/>
          <w:lang w:val="el-GR"/>
        </w:rPr>
        <w:t xml:space="preserve">Αντικατάσταση δαπέδου πύργου σύνθετου οργάνου από </w:t>
      </w:r>
      <w:proofErr w:type="spellStart"/>
      <w:r w:rsidRPr="00D25A28">
        <w:rPr>
          <w:szCs w:val="22"/>
          <w:lang w:val="el-GR"/>
        </w:rPr>
        <w:t>πλακάζ</w:t>
      </w:r>
      <w:proofErr w:type="spellEnd"/>
      <w:r w:rsidRPr="00D25A28">
        <w:rPr>
          <w:szCs w:val="22"/>
          <w:lang w:val="el-GR"/>
        </w:rPr>
        <w:t xml:space="preserve"> θαλάσσης, κατάλληλων διαστάσεων.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b/>
          <w:bCs/>
          <w:szCs w:val="22"/>
          <w:lang w:val="el-GR"/>
        </w:rPr>
      </w:pPr>
    </w:p>
    <w:p w:rsidR="00D25A28" w:rsidRPr="00D25A28" w:rsidRDefault="00D25A28">
      <w:pPr>
        <w:rPr>
          <w:b/>
          <w:bCs/>
          <w:szCs w:val="22"/>
          <w:lang w:val="el-GR"/>
        </w:rPr>
      </w:pPr>
      <w:r w:rsidRPr="00D25A28">
        <w:rPr>
          <w:b/>
          <w:bCs/>
          <w:szCs w:val="22"/>
          <w:lang w:val="el-GR"/>
        </w:rPr>
        <w:t>Α.Τ.6 ΑΝΤΙΚΑΤΑΣΤΑΣΗ ΠΑΤΑΡΙΟΥ ΠΟΛΥΣΥΝΘΕΤΟΥ ΟΡΓΑΝΟΥ</w:t>
      </w:r>
    </w:p>
    <w:p w:rsidR="00D25A28" w:rsidRPr="00D25A28" w:rsidRDefault="00D25A28">
      <w:pPr>
        <w:rPr>
          <w:bCs/>
          <w:szCs w:val="22"/>
          <w:lang w:val="el-GR"/>
        </w:rPr>
      </w:pPr>
      <w:r w:rsidRPr="00D25A28">
        <w:rPr>
          <w:bCs/>
          <w:szCs w:val="22"/>
          <w:lang w:val="el-GR"/>
        </w:rPr>
        <w:t>Πατάρι πολυαιθυλενίου χαμηλής πυκνότητας 935</w:t>
      </w:r>
      <w:r>
        <w:rPr>
          <w:bCs/>
          <w:szCs w:val="22"/>
        </w:rPr>
        <w:t>mmx</w:t>
      </w:r>
      <w:r w:rsidRPr="00D25A28">
        <w:rPr>
          <w:bCs/>
          <w:szCs w:val="22"/>
          <w:lang w:val="el-GR"/>
        </w:rPr>
        <w:t>935</w:t>
      </w:r>
      <w:r>
        <w:rPr>
          <w:bCs/>
          <w:szCs w:val="22"/>
        </w:rPr>
        <w:t>mm</w:t>
      </w:r>
      <w:r w:rsidRPr="00D25A28">
        <w:rPr>
          <w:bCs/>
          <w:szCs w:val="22"/>
          <w:lang w:val="el-GR"/>
        </w:rPr>
        <w:t xml:space="preserve"> και πάχους 85</w:t>
      </w:r>
      <w:r>
        <w:rPr>
          <w:bCs/>
          <w:szCs w:val="22"/>
        </w:rPr>
        <w:t>mm</w:t>
      </w:r>
      <w:r w:rsidRPr="00D25A28">
        <w:rPr>
          <w:bCs/>
          <w:szCs w:val="22"/>
          <w:lang w:val="el-GR"/>
        </w:rPr>
        <w:t xml:space="preserve">. Πρέπει να είναι διάσπαρτο με εκατοντάδες οπές διαμέτρου 7,80 </w:t>
      </w:r>
      <w:r>
        <w:rPr>
          <w:bCs/>
          <w:szCs w:val="22"/>
        </w:rPr>
        <w:t>mm</w:t>
      </w:r>
      <w:r w:rsidRPr="00D25A28">
        <w:rPr>
          <w:bCs/>
          <w:szCs w:val="22"/>
          <w:lang w:val="el-GR"/>
        </w:rPr>
        <w:t xml:space="preserve"> για να επιτρέπει στο νερό να περάσει. Η αντιολισθητική επένδυση αποφεύγει τυχόν περιστατικό ακόμη και με το υγρό δάπεδο. Το πατάρι πρέπει να παράγεται από χύτευση με έγχυση που προσφέρει αντοχή και αντίσταση καθ’ όλη τη διάρκεια των ετών.</w:t>
      </w:r>
      <w:r w:rsidRPr="00D25A28">
        <w:rPr>
          <w:szCs w:val="22"/>
          <w:lang w:val="el-GR"/>
        </w:rPr>
        <w:t xml:space="preserve"> </w:t>
      </w:r>
      <w:r>
        <w:rPr>
          <w:szCs w:val="22"/>
          <w:lang w:val="el-GR"/>
        </w:rPr>
        <w:t>Θα π</w:t>
      </w:r>
      <w:r w:rsidRPr="00D25A28">
        <w:rPr>
          <w:szCs w:val="22"/>
          <w:lang w:val="el-GR"/>
        </w:rPr>
        <w:t>εριλαμβάνει</w:t>
      </w:r>
      <w:r w:rsidRPr="00D25A28">
        <w:rPr>
          <w:bCs/>
          <w:szCs w:val="22"/>
          <w:lang w:val="el-GR"/>
        </w:rPr>
        <w:t xml:space="preserve"> τις εργασίες αποξήλωσης του παλαιού παταριού και τις εργασίες τοποθέτησης του νέου συμπεριλαμβανομένων όλων των απαραίτητων υλικών στήριξης.</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Α.Τ.7 ΑΝΤΙΚΑΤΑΣΤΑΣΗ ΚΑΓΚΕΛΟΥ ΓΕΦΥΡΑΣ</w:t>
      </w:r>
    </w:p>
    <w:p w:rsidR="00D25A28" w:rsidRPr="00D25A28" w:rsidRDefault="00D25A28">
      <w:pPr>
        <w:rPr>
          <w:szCs w:val="22"/>
          <w:lang w:val="el-GR"/>
        </w:rPr>
      </w:pPr>
      <w:r w:rsidRPr="00D25A28">
        <w:rPr>
          <w:szCs w:val="22"/>
          <w:lang w:val="el-GR"/>
        </w:rPr>
        <w:t xml:space="preserve">Αντικατάσταση προστατευτικού κάγκελου σε γέφυρα σύνθετου με κάθετο κάγκελο από </w:t>
      </w:r>
      <w:proofErr w:type="spellStart"/>
      <w:r w:rsidRPr="00D25A28">
        <w:rPr>
          <w:szCs w:val="22"/>
          <w:lang w:val="el-GR"/>
        </w:rPr>
        <w:t>πλακάζ</w:t>
      </w:r>
      <w:proofErr w:type="spellEnd"/>
      <w:r w:rsidRPr="00D25A28">
        <w:rPr>
          <w:szCs w:val="22"/>
          <w:lang w:val="el-GR"/>
        </w:rPr>
        <w:t xml:space="preserve">.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Α.Τ.8 ΑΝΤΙΚΑΤΑΣΤΑΣΗ ΞΥΛΙΝΟΥ ΣΤΟΙΧΕΙΟΥ ΣΕ ΔΑΠΕΔΟ ΓΕΦΥΡΑΣ</w:t>
      </w:r>
    </w:p>
    <w:p w:rsidR="00D25A28" w:rsidRPr="00D25A28" w:rsidRDefault="00D25A28">
      <w:pPr>
        <w:rPr>
          <w:szCs w:val="22"/>
          <w:lang w:val="el-GR"/>
        </w:rPr>
      </w:pPr>
      <w:r w:rsidRPr="00D25A28">
        <w:rPr>
          <w:szCs w:val="22"/>
          <w:lang w:val="el-GR"/>
        </w:rPr>
        <w:t xml:space="preserve">Αντικατάσταση ξύλινου στοιχείου σε δάπεδο γέφυρας σύνθετου κατάλληλων διαστάσεων. </w:t>
      </w:r>
      <w:r>
        <w:rPr>
          <w:szCs w:val="22"/>
          <w:lang w:val="el-GR"/>
        </w:rPr>
        <w:t>Θα π</w:t>
      </w:r>
      <w:r w:rsidRPr="00D25A28">
        <w:rPr>
          <w:szCs w:val="22"/>
          <w:lang w:val="el-GR"/>
        </w:rPr>
        <w:t>εριλαμβάνει</w:t>
      </w:r>
      <w:r>
        <w:rPr>
          <w:szCs w:val="22"/>
          <w:lang w:val="el-GR"/>
        </w:rPr>
        <w:t xml:space="preserve"> </w:t>
      </w:r>
      <w:r w:rsidRPr="00D25A28">
        <w:rPr>
          <w:szCs w:val="22"/>
          <w:lang w:val="el-GR"/>
        </w:rPr>
        <w:t>όλα τα απαραίτητα υλικά στήριξης.</w:t>
      </w:r>
    </w:p>
    <w:p w:rsidR="00D25A28" w:rsidRPr="00D25A28" w:rsidRDefault="00D25A28">
      <w:pPr>
        <w:rPr>
          <w:b/>
          <w:bCs/>
          <w:szCs w:val="22"/>
          <w:lang w:val="el-GR"/>
        </w:rPr>
      </w:pPr>
    </w:p>
    <w:p w:rsidR="00D25A28" w:rsidRPr="00D25A28" w:rsidRDefault="00D25A28">
      <w:pPr>
        <w:rPr>
          <w:b/>
          <w:bCs/>
          <w:szCs w:val="22"/>
          <w:lang w:val="el-GR"/>
        </w:rPr>
      </w:pPr>
      <w:r w:rsidRPr="00D25A28">
        <w:rPr>
          <w:b/>
          <w:bCs/>
          <w:szCs w:val="22"/>
          <w:lang w:val="el-GR"/>
        </w:rPr>
        <w:t>Α.Τ.9 ΑΝΤΙΚΑΤΑΣΤΑΣΗ ΠΛΑΪΝΟΥ ΠΡΟΣΤΑΤΕΥΤΙΚΟΥ ΠΑΝΕΛΟΥ ΣΕ ΣΚΑΛΑ ΑΝΟΔΟΥ</w:t>
      </w:r>
    </w:p>
    <w:p w:rsidR="00D25A28" w:rsidRPr="00D25A28" w:rsidRDefault="00D25A28">
      <w:pPr>
        <w:rPr>
          <w:szCs w:val="22"/>
          <w:lang w:val="el-GR"/>
        </w:rPr>
      </w:pPr>
      <w:r w:rsidRPr="00D25A28">
        <w:rPr>
          <w:szCs w:val="22"/>
          <w:lang w:val="el-GR"/>
        </w:rPr>
        <w:t xml:space="preserve">Αντικατάσταση πλαϊνού προστατευτικού </w:t>
      </w:r>
      <w:proofErr w:type="spellStart"/>
      <w:r w:rsidRPr="00D25A28">
        <w:rPr>
          <w:szCs w:val="22"/>
          <w:lang w:val="el-GR"/>
        </w:rPr>
        <w:t>πανέλου</w:t>
      </w:r>
      <w:proofErr w:type="spellEnd"/>
      <w:r w:rsidRPr="00D25A28">
        <w:rPr>
          <w:szCs w:val="22"/>
          <w:lang w:val="el-GR"/>
        </w:rPr>
        <w:t xml:space="preserve"> σε σκάλα ανόδου σύνθετου οργάνου από </w:t>
      </w:r>
      <w:r>
        <w:rPr>
          <w:szCs w:val="22"/>
          <w:lang w:val="en-US"/>
        </w:rPr>
        <w:t>HPL</w:t>
      </w:r>
      <w:r w:rsidRPr="00D25A28">
        <w:rPr>
          <w:szCs w:val="22"/>
          <w:lang w:val="el-GR"/>
        </w:rPr>
        <w:t xml:space="preserve"> ή αντίστοιχου υλικού, κατάλληλων διαστάσεων. </w:t>
      </w:r>
      <w:r>
        <w:rPr>
          <w:szCs w:val="22"/>
          <w:lang w:val="el-GR"/>
        </w:rPr>
        <w:t>Θα π</w:t>
      </w:r>
      <w:r w:rsidRPr="00D25A28">
        <w:rPr>
          <w:szCs w:val="22"/>
          <w:lang w:val="el-GR"/>
        </w:rPr>
        <w:t>εριλαμβάνει</w:t>
      </w:r>
      <w:r>
        <w:rPr>
          <w:szCs w:val="22"/>
          <w:lang w:val="el-GR"/>
        </w:rPr>
        <w:t xml:space="preserve"> </w:t>
      </w:r>
      <w:r w:rsidRPr="00D25A28">
        <w:rPr>
          <w:szCs w:val="22"/>
          <w:lang w:val="el-GR"/>
        </w:rPr>
        <w:t>όλα τα απαραίτητα υλικά στήριξης.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Α.Τ.10 ΑΝΤΙΚΑΤΑΣΤΑΣΗ ΚΟΥΠΑΣΤΗΣ ΣΕ ΣΚΑΛΑ ΑΝΟΔΟΥ</w:t>
      </w:r>
    </w:p>
    <w:p w:rsidR="00D25A28" w:rsidRPr="00D25A28" w:rsidRDefault="00D25A28">
      <w:pPr>
        <w:rPr>
          <w:szCs w:val="22"/>
          <w:lang w:val="el-GR"/>
        </w:rPr>
      </w:pPr>
      <w:r w:rsidRPr="00D25A28">
        <w:rPr>
          <w:bCs/>
          <w:szCs w:val="22"/>
          <w:lang w:val="el-GR"/>
        </w:rPr>
        <w:t>Αντικατάσταση κουπαστής σε σκάλα ανόδου κατάλληλων</w:t>
      </w:r>
      <w:r w:rsidRPr="00D25A28">
        <w:rPr>
          <w:b/>
          <w:bCs/>
          <w:szCs w:val="22"/>
          <w:lang w:val="el-GR"/>
        </w:rPr>
        <w:t xml:space="preserve"> </w:t>
      </w:r>
      <w:r w:rsidRPr="00D25A28">
        <w:rPr>
          <w:bCs/>
          <w:szCs w:val="22"/>
          <w:lang w:val="el-GR"/>
        </w:rPr>
        <w:t>διαστάσεων</w:t>
      </w:r>
      <w:r w:rsidRPr="00D25A28">
        <w:rPr>
          <w:b/>
          <w:bCs/>
          <w:szCs w:val="22"/>
          <w:lang w:val="el-GR"/>
        </w:rPr>
        <w:t xml:space="preserve"> </w:t>
      </w:r>
      <w:r w:rsidRPr="00D25A28">
        <w:rPr>
          <w:szCs w:val="22"/>
          <w:lang w:val="el-GR"/>
        </w:rPr>
        <w:t xml:space="preserve"> περίπου. </w:t>
      </w:r>
      <w:r>
        <w:rPr>
          <w:szCs w:val="22"/>
          <w:lang w:val="el-GR"/>
        </w:rPr>
        <w:t>Θα π</w:t>
      </w:r>
      <w:r w:rsidRPr="00D25A28">
        <w:rPr>
          <w:szCs w:val="22"/>
          <w:lang w:val="el-GR"/>
        </w:rPr>
        <w:t xml:space="preserve">εριλαμβάνει όλα τα απαραίτητα υλικά στήριξης. </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Α.Τ.11 ΑΝΤΙΚΑΤΑΣΤΑΣΗ ΞΥΛΙΝΟΥ Ή ΜΕΤΑΛΛΙΚΟΥ ΠΑΤΗΜΑΤΟΣ ΣΚΑΛΑΣ</w:t>
      </w:r>
    </w:p>
    <w:p w:rsidR="00D25A28" w:rsidRPr="00D25A28" w:rsidRDefault="00D25A28">
      <w:pPr>
        <w:rPr>
          <w:szCs w:val="22"/>
          <w:lang w:val="el-GR"/>
        </w:rPr>
      </w:pPr>
      <w:r w:rsidRPr="00D25A28">
        <w:rPr>
          <w:szCs w:val="22"/>
          <w:lang w:val="el-GR"/>
        </w:rPr>
        <w:t xml:space="preserve">Αντικατάσταση ξύλινου ή μεταλλικού πατήματος σε σκάλα ανόδου σύνθετου παιχνιδιού, κατάλληλων διαστάσεων.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b/>
          <w:bCs/>
          <w:szCs w:val="22"/>
          <w:lang w:val="el-GR"/>
        </w:rPr>
      </w:pPr>
    </w:p>
    <w:p w:rsidR="00D25A28" w:rsidRPr="00D25A28" w:rsidRDefault="00D25A28">
      <w:pPr>
        <w:rPr>
          <w:bCs/>
          <w:szCs w:val="22"/>
          <w:lang w:val="el-GR"/>
        </w:rPr>
      </w:pPr>
      <w:r w:rsidRPr="00D25A28">
        <w:rPr>
          <w:b/>
          <w:bCs/>
          <w:szCs w:val="22"/>
          <w:lang w:val="el-GR"/>
        </w:rPr>
        <w:t>Α.Τ.12 ΑΝΤΙΚΑΤΑΣΤΑΣΗ ΞΥΛΙΝΗΣ ΓΕΦΥΡΑΣ</w:t>
      </w:r>
    </w:p>
    <w:p w:rsidR="00D25A28" w:rsidRPr="00D25A28" w:rsidRDefault="00D25A28">
      <w:pPr>
        <w:pStyle w:val="a0"/>
        <w:rPr>
          <w:b/>
          <w:szCs w:val="22"/>
          <w:lang w:val="el-GR"/>
        </w:rPr>
      </w:pPr>
      <w:r w:rsidRPr="00D25A28">
        <w:rPr>
          <w:szCs w:val="22"/>
          <w:lang w:val="el-GR"/>
        </w:rPr>
        <w:t xml:space="preserve">Ο σκελετός αποτελείται από δύο παράλληλους </w:t>
      </w:r>
      <w:proofErr w:type="spellStart"/>
      <w:r w:rsidRPr="00D25A28">
        <w:rPr>
          <w:szCs w:val="22"/>
          <w:lang w:val="el-GR"/>
        </w:rPr>
        <w:t>κοιλοδοκούς</w:t>
      </w:r>
      <w:proofErr w:type="spellEnd"/>
      <w:r w:rsidRPr="00D25A28">
        <w:rPr>
          <w:szCs w:val="22"/>
          <w:lang w:val="el-GR"/>
        </w:rPr>
        <w:t xml:space="preserve"> κατάλληλης διατομής στα άκρα των οποίων συγκολλούνται λάμες, για τη στερέωση τους στα υποστυλώματα των πύργων. Στην άνω πλευρά των </w:t>
      </w:r>
      <w:proofErr w:type="spellStart"/>
      <w:r w:rsidRPr="00D25A28">
        <w:rPr>
          <w:szCs w:val="22"/>
          <w:lang w:val="el-GR"/>
        </w:rPr>
        <w:t>κοιλοδοκών</w:t>
      </w:r>
      <w:proofErr w:type="spellEnd"/>
      <w:r w:rsidRPr="00D25A28">
        <w:rPr>
          <w:szCs w:val="22"/>
          <w:lang w:val="el-GR"/>
        </w:rPr>
        <w:t xml:space="preserve"> εφαρμόζεται το δάπεδο που αποτελείται από ξύλα κατάλληλης διατομής. Η κατασκευή συμπληρώνεται με δύο κουπαστές εκατέρωθεν με κάθετο </w:t>
      </w:r>
      <w:proofErr w:type="spellStart"/>
      <w:r w:rsidRPr="00D25A28">
        <w:rPr>
          <w:szCs w:val="22"/>
          <w:lang w:val="el-GR"/>
        </w:rPr>
        <w:t>πλακάζ</w:t>
      </w:r>
      <w:proofErr w:type="spellEnd"/>
      <w:r w:rsidRPr="00D25A28">
        <w:rPr>
          <w:szCs w:val="22"/>
          <w:lang w:val="el-GR"/>
        </w:rPr>
        <w:t xml:space="preserve"> κάγκελο.</w:t>
      </w:r>
      <w:r w:rsidRPr="00D25A28">
        <w:rPr>
          <w:b/>
          <w:szCs w:val="22"/>
          <w:lang w:val="el-GR"/>
        </w:rPr>
        <w:t xml:space="preserve"> </w:t>
      </w:r>
    </w:p>
    <w:p w:rsidR="00D25A28" w:rsidRPr="00D25A28" w:rsidRDefault="00D25A28">
      <w:pPr>
        <w:rPr>
          <w:b/>
          <w:bCs/>
          <w:szCs w:val="22"/>
          <w:lang w:val="el-GR"/>
        </w:rPr>
      </w:pPr>
      <w:r w:rsidRPr="00D25A28">
        <w:rPr>
          <w:b/>
          <w:bCs/>
          <w:szCs w:val="22"/>
          <w:lang w:val="el-GR"/>
        </w:rPr>
        <w:t>Α.Τ.13 ΑΝΤΙΚΑΤΑΣΤΑΣΗ ΠΛΑΣΤΙΚΟΥ ΤΟΥΝΕΛ ΣΥΝΘΕΤΩΝ ΟΡΓΑΝΩΝ</w:t>
      </w:r>
    </w:p>
    <w:p w:rsidR="00D25A28" w:rsidRPr="00D25A28" w:rsidRDefault="00D25A28">
      <w:pPr>
        <w:rPr>
          <w:bCs/>
          <w:szCs w:val="22"/>
          <w:lang w:val="el-GR"/>
        </w:rPr>
      </w:pPr>
      <w:r w:rsidRPr="00D25A28">
        <w:rPr>
          <w:bCs/>
          <w:szCs w:val="22"/>
          <w:lang w:val="el-GR"/>
        </w:rPr>
        <w:t>Αντικατάσταση πλαστικού τούνελ σύνθετων οργάνων κατάλληλων διαστάσεων. Το τούνελ πρέπει να έχει εσωτερική διάμετρο 546</w:t>
      </w:r>
      <w:r>
        <w:rPr>
          <w:bCs/>
          <w:szCs w:val="22"/>
        </w:rPr>
        <w:t>mm</w:t>
      </w:r>
      <w:r w:rsidRPr="00D25A28">
        <w:rPr>
          <w:bCs/>
          <w:szCs w:val="22"/>
          <w:lang w:val="el-GR"/>
        </w:rPr>
        <w:t xml:space="preserve"> και μήκος 985</w:t>
      </w:r>
      <w:r>
        <w:rPr>
          <w:bCs/>
          <w:szCs w:val="22"/>
        </w:rPr>
        <w:t>mm</w:t>
      </w:r>
      <w:r w:rsidRPr="00D25A28">
        <w:rPr>
          <w:bCs/>
          <w:szCs w:val="22"/>
          <w:lang w:val="el-GR"/>
        </w:rPr>
        <w:t xml:space="preserve"> και να είναι κατασκευασμένο από γραμμικό πολυαιθυλένιο χαμηλής πυκνότητας (</w:t>
      </w:r>
      <w:r>
        <w:rPr>
          <w:bCs/>
          <w:szCs w:val="22"/>
        </w:rPr>
        <w:t>LLDPE</w:t>
      </w:r>
      <w:r w:rsidRPr="00D25A28">
        <w:rPr>
          <w:bCs/>
          <w:szCs w:val="22"/>
          <w:lang w:val="el-GR"/>
        </w:rPr>
        <w:t>).</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Α.Τ.14 ΑΝΤΙΚΑΤΑΣΤΑΣΗ ΒΙΔΑΣ</w:t>
      </w:r>
    </w:p>
    <w:p w:rsidR="00D25A28" w:rsidRPr="00D25A28" w:rsidRDefault="00D25A28">
      <w:pPr>
        <w:rPr>
          <w:szCs w:val="22"/>
          <w:lang w:val="el-GR"/>
        </w:rPr>
      </w:pPr>
      <w:r w:rsidRPr="00D25A28">
        <w:rPr>
          <w:szCs w:val="22"/>
          <w:lang w:val="el-GR"/>
        </w:rPr>
        <w:t>Αντικατάσταση βίδας σε σύνθετο όργανο σε σημεία που υπάρχουν άλλα ακατάλληλα υλικά στήριξης (π.χ. καρφιά).</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Α.Τ.15 ΑΝΤΙΚΑΤΑΣΤΑΣΗ ΠΡΟΣΤΑΤΕΥΤΙΚΗΣ ΤΑΠΑΣ ΣΕ ΣΤΡΙΦΟΝΙ</w:t>
      </w:r>
    </w:p>
    <w:p w:rsidR="00D25A28" w:rsidRPr="00D25A28" w:rsidRDefault="00D25A28">
      <w:pPr>
        <w:rPr>
          <w:szCs w:val="22"/>
          <w:lang w:val="el-GR"/>
        </w:rPr>
      </w:pPr>
      <w:r w:rsidRPr="00D25A28">
        <w:rPr>
          <w:szCs w:val="22"/>
          <w:lang w:val="el-GR"/>
        </w:rPr>
        <w:t xml:space="preserve">Αντικατάσταση προστατευτικής τάπας σε </w:t>
      </w:r>
      <w:proofErr w:type="spellStart"/>
      <w:r w:rsidRPr="00D25A28">
        <w:rPr>
          <w:szCs w:val="22"/>
          <w:lang w:val="el-GR"/>
        </w:rPr>
        <w:t>στριφόνι</w:t>
      </w:r>
      <w:proofErr w:type="spellEnd"/>
      <w:r w:rsidRPr="00D25A28">
        <w:rPr>
          <w:szCs w:val="22"/>
          <w:lang w:val="el-GR"/>
        </w:rPr>
        <w:t xml:space="preserve"> στο οποίο είχε τοποθετηθεί η αντίστοιχη τάπα και έχει υποστεί βλάβη. </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Α.Τ.16 ΤΟΠΟΘΕΤΗΣΗ ΠΡΟΣΤΑΤΕΥΤΙΚΩΝ (ΤΑΠΕΣ) ΣΕ ΣΩΛΗΝΕΣ ΚΥΚΛΙΚΗΣ ΔΙΑΤΟΜΗΣ</w:t>
      </w:r>
    </w:p>
    <w:p w:rsidR="00D25A28" w:rsidRPr="00D25A28" w:rsidRDefault="00D25A28">
      <w:pPr>
        <w:rPr>
          <w:szCs w:val="22"/>
          <w:lang w:val="el-GR"/>
        </w:rPr>
      </w:pPr>
      <w:r w:rsidRPr="00D25A28">
        <w:rPr>
          <w:bCs/>
          <w:szCs w:val="22"/>
          <w:lang w:val="el-GR"/>
        </w:rPr>
        <w:t>Τοποθέτηση προστατευτικών (τάπες) σε σωλήνες κυκλικής διατομής Φ6 και Φ8 περίπου σε παιχνίδι τραμπάλας.</w:t>
      </w:r>
      <w:r w:rsidRPr="00D25A28">
        <w:rPr>
          <w:szCs w:val="22"/>
          <w:lang w:val="el-GR"/>
        </w:rPr>
        <w:t xml:space="preserve">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b/>
          <w:bCs/>
          <w:szCs w:val="22"/>
          <w:lang w:val="el-GR"/>
        </w:rPr>
      </w:pPr>
    </w:p>
    <w:p w:rsidR="00D25A28" w:rsidRPr="00D25A28" w:rsidRDefault="00D25A28">
      <w:pPr>
        <w:rPr>
          <w:b/>
          <w:bCs/>
          <w:szCs w:val="22"/>
          <w:lang w:val="el-GR"/>
        </w:rPr>
      </w:pPr>
      <w:r w:rsidRPr="00D25A28">
        <w:rPr>
          <w:b/>
          <w:bCs/>
          <w:szCs w:val="22"/>
          <w:lang w:val="el-GR"/>
        </w:rPr>
        <w:t>Α.Τ.17 ΤΟΠΟΘΕΤΗΣΗ ΠΡΟΣΤΑΤΕΥΤΙΚΩΝ (ΤΑΠΕΣ) ΣΕ ΥΠΟΣΤΥΛΩΜΑΤΑ ΤΕΤΡΑΓΩΝΙΚΗΣ ΔΙΑΤΟΜΗΣ</w:t>
      </w:r>
    </w:p>
    <w:p w:rsidR="00D25A28" w:rsidRPr="00D25A28" w:rsidRDefault="00D25A28">
      <w:pPr>
        <w:rPr>
          <w:bCs/>
          <w:szCs w:val="22"/>
          <w:lang w:val="el-GR"/>
        </w:rPr>
      </w:pPr>
      <w:r w:rsidRPr="00D25A28">
        <w:rPr>
          <w:bCs/>
          <w:szCs w:val="22"/>
          <w:lang w:val="el-GR"/>
        </w:rPr>
        <w:lastRenderedPageBreak/>
        <w:t xml:space="preserve">Τοποθέτηση προστατευτικών (τάπες) σε υποστυλώματα τετραγωνικής διατομής σε σύνθετα όργανα στα οποία απουσιάζουν τα προστατευτικά ή έχουν υποστεί φθορές. </w:t>
      </w:r>
      <w:r>
        <w:rPr>
          <w:szCs w:val="22"/>
          <w:lang w:val="el-GR"/>
        </w:rPr>
        <w:t>Θα π</w:t>
      </w:r>
      <w:r w:rsidRPr="00D25A28">
        <w:rPr>
          <w:szCs w:val="22"/>
          <w:lang w:val="el-GR"/>
        </w:rPr>
        <w:t>εριλαμβάνει</w:t>
      </w:r>
      <w:r w:rsidRPr="00D25A28">
        <w:rPr>
          <w:bCs/>
          <w:szCs w:val="22"/>
          <w:lang w:val="el-GR"/>
        </w:rPr>
        <w:t xml:space="preserve"> όλα τα απαραίτητα υλικά στήριξης.</w:t>
      </w:r>
    </w:p>
    <w:p w:rsidR="00D25A28" w:rsidRPr="00D25A28" w:rsidRDefault="00D25A28">
      <w:pPr>
        <w:rPr>
          <w:b/>
          <w:bCs/>
          <w:szCs w:val="22"/>
          <w:lang w:val="el-GR"/>
        </w:rPr>
      </w:pPr>
    </w:p>
    <w:p w:rsidR="00D25A28" w:rsidRPr="00D25A28" w:rsidRDefault="00D25A28">
      <w:pPr>
        <w:rPr>
          <w:b/>
          <w:bCs/>
          <w:szCs w:val="22"/>
          <w:lang w:val="el-GR"/>
        </w:rPr>
      </w:pPr>
      <w:r w:rsidRPr="00D25A28">
        <w:rPr>
          <w:b/>
          <w:bCs/>
          <w:szCs w:val="22"/>
          <w:lang w:val="el-GR"/>
        </w:rPr>
        <w:t>Α.Τ.18 ΣΦΙΞΙΜΟ ΣΚΕΛΕΤΟΥ</w:t>
      </w:r>
      <w:r w:rsidRPr="00D25A28">
        <w:rPr>
          <w:szCs w:val="22"/>
          <w:lang w:val="el-GR"/>
        </w:rPr>
        <w:t xml:space="preserve"> </w:t>
      </w:r>
      <w:r w:rsidRPr="00D25A28">
        <w:rPr>
          <w:b/>
          <w:bCs/>
          <w:szCs w:val="22"/>
          <w:lang w:val="el-GR"/>
        </w:rPr>
        <w:t>ΣΥΝΘΕΤΟΥ ΟΡΓΑΝΟΥ Ή ΜΕΡΩΝ ΑΥΤΟΥ</w:t>
      </w:r>
    </w:p>
    <w:p w:rsidR="00D25A28" w:rsidRPr="00D25A28" w:rsidRDefault="00D25A28">
      <w:pPr>
        <w:rPr>
          <w:bCs/>
          <w:szCs w:val="22"/>
          <w:lang w:val="el-GR"/>
        </w:rPr>
      </w:pPr>
      <w:r w:rsidRPr="00D25A28">
        <w:rPr>
          <w:bCs/>
          <w:szCs w:val="22"/>
          <w:lang w:val="el-GR"/>
        </w:rPr>
        <w:t>Σφίξιμο σκελετού σύνθετου οργάνου ή μερών αυτού προκειμένου να αποκατασταθεί η ευστάθειά του.</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Α.Τ.19 ΑΝΤΙΚΑΤΑΣΤΑΣΗ ΑΝΑΡΡΙΧΗΤΙΚΟΥ ΣΤΥΛΟΥ</w:t>
      </w:r>
    </w:p>
    <w:p w:rsidR="00D25A28" w:rsidRPr="00D25A28" w:rsidRDefault="00D25A28">
      <w:pPr>
        <w:rPr>
          <w:bCs/>
          <w:szCs w:val="22"/>
          <w:lang w:val="el-GR"/>
        </w:rPr>
      </w:pPr>
      <w:r w:rsidRPr="00D25A28">
        <w:rPr>
          <w:bCs/>
          <w:szCs w:val="22"/>
          <w:lang w:val="el-GR"/>
        </w:rPr>
        <w:t xml:space="preserve">Είναι κατασκευασμένος από γαλβανισμένο και επικαλυμμένο με σκόνη σωλήνα εξοπλισμένος με πέντε πατήματα </w:t>
      </w:r>
      <w:r>
        <w:rPr>
          <w:bCs/>
          <w:szCs w:val="22"/>
          <w:lang w:val="en-US"/>
        </w:rPr>
        <w:t>LDPE</w:t>
      </w:r>
      <w:r w:rsidRPr="00D25A28">
        <w:rPr>
          <w:bCs/>
          <w:szCs w:val="22"/>
          <w:lang w:val="el-GR"/>
        </w:rPr>
        <w:t xml:space="preserve"> διαμέτρου 380 </w:t>
      </w:r>
      <w:r>
        <w:rPr>
          <w:bCs/>
          <w:szCs w:val="22"/>
        </w:rPr>
        <w:t>mm</w:t>
      </w:r>
      <w:r w:rsidRPr="00D25A28">
        <w:rPr>
          <w:bCs/>
          <w:szCs w:val="22"/>
          <w:lang w:val="el-GR"/>
        </w:rPr>
        <w:t>. Ο γαλβανισμένος στύλος έχει μήκος 1,5 μέτρων.</w:t>
      </w:r>
      <w:r w:rsidRPr="00D25A28">
        <w:rPr>
          <w:szCs w:val="22"/>
          <w:lang w:val="el-GR"/>
        </w:rPr>
        <w:t xml:space="preserve"> </w:t>
      </w:r>
      <w:r>
        <w:rPr>
          <w:szCs w:val="22"/>
          <w:lang w:val="el-GR"/>
        </w:rPr>
        <w:t>Θα π</w:t>
      </w:r>
      <w:r w:rsidRPr="00D25A28">
        <w:rPr>
          <w:szCs w:val="22"/>
          <w:lang w:val="el-GR"/>
        </w:rPr>
        <w:t>εριλαμβάνει</w:t>
      </w:r>
      <w:r w:rsidRPr="00D25A28">
        <w:rPr>
          <w:bCs/>
          <w:szCs w:val="22"/>
          <w:lang w:val="el-GR"/>
        </w:rPr>
        <w:t xml:space="preserve"> τις εργασίες αποξήλωσης του παλαιού στύλου και τις εργασίες τοποθέτησης του νέου συμπεριλαμβανομένων όλων των απαραίτητων υλικών στήριξης.</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Α.Τ.20 ΑΝΤΙΚΑΤΑΣΤΑΣΗ ΔΙΧΤΥΟΥ ΑΝΑΡΡΙΧΗΣΗΣ ΤΣΟΥΛΗΘΡΑΣ ΣΥΝΘΕΤΩΝ ΟΡΓΑΝΩΝ</w:t>
      </w:r>
    </w:p>
    <w:p w:rsidR="00D25A28" w:rsidRPr="00D25A28" w:rsidRDefault="00D25A28">
      <w:pPr>
        <w:rPr>
          <w:bCs/>
          <w:szCs w:val="22"/>
          <w:lang w:val="el-GR"/>
        </w:rPr>
      </w:pPr>
      <w:r w:rsidRPr="00D25A28">
        <w:rPr>
          <w:bCs/>
          <w:szCs w:val="22"/>
          <w:lang w:val="el-GR"/>
        </w:rPr>
        <w:t>Ένα δίχτυ αναρρίχησης το οποίο πρέπει να περιλαμβάνει πρόσβαση στο τούνελ στο πατάρι στα 1,20</w:t>
      </w:r>
      <w:r>
        <w:rPr>
          <w:bCs/>
          <w:szCs w:val="22"/>
        </w:rPr>
        <w:t>m</w:t>
      </w:r>
      <w:r w:rsidRPr="00D25A28">
        <w:rPr>
          <w:bCs/>
          <w:szCs w:val="22"/>
          <w:lang w:val="el-GR"/>
        </w:rPr>
        <w:t>. Το πλαίσιο πρέπει να κατασκευάζεται από γαλβανισμένο στρογγυλό χαλύβδινο σωλήνα διαμέτρου 38</w:t>
      </w:r>
      <w:r>
        <w:rPr>
          <w:bCs/>
          <w:szCs w:val="22"/>
        </w:rPr>
        <w:t>mm</w:t>
      </w:r>
      <w:r w:rsidRPr="00D25A28">
        <w:rPr>
          <w:bCs/>
          <w:szCs w:val="22"/>
          <w:lang w:val="el-GR"/>
        </w:rPr>
        <w:t>. Το σχοινί πρέπει να έχει 16</w:t>
      </w:r>
      <w:r>
        <w:rPr>
          <w:bCs/>
          <w:szCs w:val="22"/>
        </w:rPr>
        <w:t>mm</w:t>
      </w:r>
      <w:r w:rsidRPr="00D25A28">
        <w:rPr>
          <w:bCs/>
          <w:szCs w:val="22"/>
          <w:lang w:val="el-GR"/>
        </w:rPr>
        <w:t xml:space="preserve"> διάμετρο και να είναι από γαλβανισμένο χάλυβα καλώδιο κάλυψης με πολυεστέρα. Τα καλώδια πρέπει να κρατούνται στη θέση τους και συνδέονται με συνδέσμους αλουμινίου. Ένα σχοινί ασφαλείας μήκους 1900</w:t>
      </w:r>
      <w:r>
        <w:rPr>
          <w:bCs/>
          <w:szCs w:val="22"/>
        </w:rPr>
        <w:t>mm</w:t>
      </w:r>
      <w:r w:rsidRPr="00D25A28">
        <w:rPr>
          <w:bCs/>
          <w:szCs w:val="22"/>
          <w:lang w:val="el-GR"/>
        </w:rPr>
        <w:t xml:space="preserve"> πρέπει να βοηθά τα παιδιά να ανέβουν και να φτάσουν στο τούνελ. </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Α.Τ.21 ΑΝΤΙΚΑΤΑΣΤΑΣΗ ΣΧΟΙΝΙΟΥ ΣΕ ΚΑΜΠΥΛΗ ΑΝΑΡΡΙΧΗΣΗΣ</w:t>
      </w:r>
    </w:p>
    <w:p w:rsidR="00D25A28" w:rsidRPr="00D25A28" w:rsidRDefault="00D25A28">
      <w:pPr>
        <w:rPr>
          <w:szCs w:val="22"/>
          <w:lang w:val="el-GR"/>
        </w:rPr>
      </w:pPr>
      <w:r w:rsidRPr="00D25A28">
        <w:rPr>
          <w:szCs w:val="22"/>
          <w:lang w:val="el-GR"/>
        </w:rPr>
        <w:t>Αντικατάσταση σχοινιού σε καμπύλη αναρρίχησης σύνθετου οργάνου, κατασκευασμένου από σχοινί πολυπροπυλενίου Φ22</w:t>
      </w:r>
      <w:r>
        <w:rPr>
          <w:szCs w:val="22"/>
          <w:lang w:val="en-US"/>
        </w:rPr>
        <w:t>mm</w:t>
      </w:r>
      <w:r w:rsidRPr="00D25A28">
        <w:rPr>
          <w:szCs w:val="22"/>
          <w:lang w:val="el-GR"/>
        </w:rPr>
        <w:t xml:space="preserve"> περίπου με κόμπους. Η στήριξή του γίνεται με προσαρμογή στον πύργο και στην καμπύλη αναρρίχησης.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 xml:space="preserve">Α.Τ.22 ΑΝΤΙΚΑΤΑΣΤΑΣΗ ΑΝΑΡΡΙΧΗΤΙΚΟΎ ΔΙΧΤΥΟΥ ΔΙΠΛΗΣ ΑΝΑΡΡΙΧΗΣΗΣ </w:t>
      </w:r>
    </w:p>
    <w:p w:rsidR="00D25A28" w:rsidRPr="00D25A28" w:rsidRDefault="00D25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lang w:val="el-GR"/>
        </w:rPr>
      </w:pPr>
      <w:r w:rsidRPr="00D25A28">
        <w:rPr>
          <w:rFonts w:eastAsia="Calibri"/>
          <w:szCs w:val="22"/>
          <w:lang w:val="el-GR"/>
        </w:rPr>
        <w:t>Το όργανο αποτελείται από δύο αναρριχητικά δίχτυα με ξύλινο πλαίσιο, εξωτερικών διαστάσεων 1500</w:t>
      </w:r>
      <w:r>
        <w:rPr>
          <w:rFonts w:eastAsia="Calibri"/>
          <w:szCs w:val="22"/>
        </w:rPr>
        <w:t>x</w:t>
      </w:r>
      <w:r w:rsidRPr="00D25A28">
        <w:rPr>
          <w:rFonts w:eastAsia="Calibri"/>
          <w:szCs w:val="22"/>
          <w:lang w:val="el-GR"/>
        </w:rPr>
        <w:t>1300</w:t>
      </w:r>
      <w:r>
        <w:rPr>
          <w:rFonts w:eastAsia="Calibri"/>
          <w:szCs w:val="22"/>
        </w:rPr>
        <w:t>mm</w:t>
      </w:r>
      <w:r w:rsidRPr="00D25A28">
        <w:rPr>
          <w:rFonts w:eastAsia="Calibri"/>
          <w:szCs w:val="22"/>
          <w:lang w:val="el-GR"/>
        </w:rPr>
        <w:t xml:space="preserve"> με δοκούς διατομής 90</w:t>
      </w:r>
      <w:r>
        <w:rPr>
          <w:rFonts w:eastAsia="Calibri"/>
          <w:szCs w:val="22"/>
        </w:rPr>
        <w:t>x</w:t>
      </w:r>
      <w:r w:rsidRPr="00D25A28">
        <w:rPr>
          <w:rFonts w:eastAsia="Calibri"/>
          <w:szCs w:val="22"/>
          <w:lang w:val="el-GR"/>
        </w:rPr>
        <w:t>90</w:t>
      </w:r>
      <w:r>
        <w:rPr>
          <w:rFonts w:eastAsia="Calibri"/>
          <w:szCs w:val="22"/>
        </w:rPr>
        <w:t>mm</w:t>
      </w:r>
      <w:r w:rsidRPr="00D25A28">
        <w:rPr>
          <w:rFonts w:eastAsia="Calibri"/>
          <w:szCs w:val="22"/>
          <w:lang w:val="el-GR"/>
        </w:rPr>
        <w:t>. Στο πλαίσιο πρέπει να πακτώνεται κοχλιωτά το αναρριχητικό δίχτυ που να εμφανίζει καρέ 250</w:t>
      </w:r>
      <w:r>
        <w:rPr>
          <w:rFonts w:eastAsia="Calibri"/>
          <w:szCs w:val="22"/>
        </w:rPr>
        <w:t>x</w:t>
      </w:r>
      <w:r w:rsidRPr="00D25A28">
        <w:rPr>
          <w:rFonts w:eastAsia="Calibri"/>
          <w:szCs w:val="22"/>
          <w:lang w:val="el-GR"/>
        </w:rPr>
        <w:t>250</w:t>
      </w:r>
      <w:r>
        <w:rPr>
          <w:rFonts w:eastAsia="Calibri"/>
          <w:szCs w:val="22"/>
        </w:rPr>
        <w:t>mm</w:t>
      </w:r>
      <w:r w:rsidRPr="00D25A28">
        <w:rPr>
          <w:rFonts w:eastAsia="Calibri"/>
          <w:szCs w:val="22"/>
          <w:lang w:val="el-GR"/>
        </w:rPr>
        <w:t xml:space="preserve">. Το αναρριχητικό δίχτυ πρέπει να αποτελείται από συρματόσχοινο επενδυμένο με </w:t>
      </w:r>
      <w:r>
        <w:rPr>
          <w:rFonts w:eastAsia="Calibri"/>
          <w:szCs w:val="22"/>
        </w:rPr>
        <w:t>PVC</w:t>
      </w:r>
      <w:r w:rsidRPr="00D25A28">
        <w:rPr>
          <w:rFonts w:eastAsia="Calibri"/>
          <w:szCs w:val="22"/>
          <w:lang w:val="el-GR"/>
        </w:rPr>
        <w:t xml:space="preserve"> και πρέπει να φέρει στις άκρες του </w:t>
      </w:r>
      <w:proofErr w:type="spellStart"/>
      <w:r w:rsidRPr="00D25A28">
        <w:rPr>
          <w:rFonts w:eastAsia="Calibri"/>
          <w:szCs w:val="22"/>
          <w:lang w:val="el-GR"/>
        </w:rPr>
        <w:t>πρεσσαριστά</w:t>
      </w:r>
      <w:proofErr w:type="spellEnd"/>
      <w:r w:rsidRPr="00D25A28">
        <w:rPr>
          <w:rFonts w:eastAsia="Calibri"/>
          <w:szCs w:val="22"/>
          <w:lang w:val="el-GR"/>
        </w:rPr>
        <w:t xml:space="preserve"> περικόχλια για τη σύνδεσή του. Στις πλαϊνές άκρες του πλαισίου πρέπει να φέρει σανίδα 25</w:t>
      </w:r>
      <w:r>
        <w:rPr>
          <w:rFonts w:eastAsia="Calibri"/>
          <w:szCs w:val="22"/>
        </w:rPr>
        <w:t>mm</w:t>
      </w:r>
      <w:r w:rsidRPr="00D25A28">
        <w:rPr>
          <w:rFonts w:eastAsia="Calibri"/>
          <w:szCs w:val="22"/>
          <w:lang w:val="el-GR"/>
        </w:rPr>
        <w:t xml:space="preserve"> πάχους, ενώ στην πάνω πλευρά πρέπει να φέρει ξύλινη κουπαστή διατομής 140 </w:t>
      </w:r>
      <w:r>
        <w:rPr>
          <w:rFonts w:eastAsia="Calibri"/>
          <w:szCs w:val="22"/>
        </w:rPr>
        <w:t>x</w:t>
      </w:r>
      <w:r w:rsidRPr="00D25A28">
        <w:rPr>
          <w:rFonts w:eastAsia="Calibri"/>
          <w:szCs w:val="22"/>
          <w:lang w:val="el-GR"/>
        </w:rPr>
        <w:t xml:space="preserve"> 35</w:t>
      </w:r>
      <w:r>
        <w:rPr>
          <w:rFonts w:eastAsia="Calibri"/>
          <w:szCs w:val="22"/>
        </w:rPr>
        <w:t>mm</w:t>
      </w:r>
      <w:r w:rsidRPr="00D25A28">
        <w:rPr>
          <w:rFonts w:eastAsia="Calibri"/>
          <w:szCs w:val="22"/>
          <w:lang w:val="el-GR"/>
        </w:rPr>
        <w:t xml:space="preserve">. </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Α.Τ.23 ΑΝΤΙΚΑΤΑΣΤΑΣΗ ΓΑΝΤΖΟΥ ΣΕ ΠΑΙΧΝΙΔΙ ΑΝΑΡΡΙΧΗΣΗΣ</w:t>
      </w:r>
    </w:p>
    <w:p w:rsidR="00D25A28" w:rsidRPr="00D25A28" w:rsidRDefault="00D25A28">
      <w:pPr>
        <w:rPr>
          <w:szCs w:val="22"/>
          <w:lang w:val="el-GR"/>
        </w:rPr>
      </w:pPr>
      <w:r w:rsidRPr="00D25A28">
        <w:rPr>
          <w:szCs w:val="22"/>
          <w:lang w:val="el-GR"/>
        </w:rPr>
        <w:t>Αντικατάσταση γάντζου σε παιχνίδι αναρρίχησης, κατασκευασμένου από σχοινί πολυπροπυλενίου Φ22</w:t>
      </w:r>
      <w:r>
        <w:rPr>
          <w:szCs w:val="22"/>
          <w:lang w:val="en-US"/>
        </w:rPr>
        <w:t>mm</w:t>
      </w:r>
      <w:r w:rsidRPr="00D25A28">
        <w:rPr>
          <w:szCs w:val="22"/>
          <w:lang w:val="el-GR"/>
        </w:rPr>
        <w:t xml:space="preserve"> περίπου.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Α.Τ.24 ΑΝΤΙΚΑΤΑΣΤΑΣΗ ΚΟΥΖΙΝΕΤΟΥ ΣΕ ΚΟΥΝΙΑ</w:t>
      </w:r>
    </w:p>
    <w:p w:rsidR="00D25A28" w:rsidRPr="00D25A28" w:rsidRDefault="00D25A28">
      <w:pPr>
        <w:rPr>
          <w:bCs/>
          <w:szCs w:val="22"/>
          <w:lang w:val="el-GR"/>
        </w:rPr>
      </w:pPr>
      <w:r w:rsidRPr="00D25A28">
        <w:rPr>
          <w:bCs/>
          <w:szCs w:val="22"/>
          <w:lang w:val="el-GR"/>
        </w:rPr>
        <w:t xml:space="preserve">Αντικατάσταση κουζινέτου σε σκελετό κούνιας, στην οποία έχει τοποθετηθεί ακατάλληλο κουζινέτο ή έχει υποστεί φθορές.  </w:t>
      </w:r>
      <w:r>
        <w:rPr>
          <w:szCs w:val="22"/>
          <w:lang w:val="el-GR"/>
        </w:rPr>
        <w:t>Θα π</w:t>
      </w:r>
      <w:r w:rsidRPr="00D25A28">
        <w:rPr>
          <w:szCs w:val="22"/>
          <w:lang w:val="el-GR"/>
        </w:rPr>
        <w:t>εριλαμβάνει</w:t>
      </w:r>
      <w:r w:rsidRPr="00D25A28">
        <w:rPr>
          <w:bCs/>
          <w:szCs w:val="22"/>
          <w:lang w:val="el-GR"/>
        </w:rPr>
        <w:t xml:space="preserve"> τις εργασίες αποξήλωσης της παλαιού κουζινέτου και τις εργασίες τοποθέτησης του νέου συμπεριλαμβανομένων όλων των απαραίτητων υλικών στήριξης.  </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Α.Τ.25 ΑΝΤΙΚΑΤΑΣΤΑΣΗ ΚΑΘΙΣΜΑΤΟΣ ΠΑΙΔΩΝ</w:t>
      </w:r>
    </w:p>
    <w:p w:rsidR="00D25A28" w:rsidRPr="00D25A28" w:rsidRDefault="00D25A28">
      <w:pPr>
        <w:rPr>
          <w:szCs w:val="22"/>
          <w:lang w:val="el-GR"/>
        </w:rPr>
      </w:pPr>
      <w:r w:rsidRPr="00D25A28">
        <w:rPr>
          <w:bCs/>
          <w:szCs w:val="22"/>
          <w:lang w:val="el-GR"/>
        </w:rPr>
        <w:lastRenderedPageBreak/>
        <w:t xml:space="preserve">Συμπλήρωση καθίσματος παίδων που περιλαμβάνει τις κατάλληλες αλυσίδες, </w:t>
      </w:r>
      <w:r w:rsidRPr="00D25A28">
        <w:rPr>
          <w:szCs w:val="22"/>
          <w:lang w:val="el-GR"/>
        </w:rPr>
        <w:t xml:space="preserve">γαλβανισμένες εν </w:t>
      </w:r>
      <w:proofErr w:type="spellStart"/>
      <w:r w:rsidRPr="00D25A28">
        <w:rPr>
          <w:szCs w:val="22"/>
          <w:lang w:val="el-GR"/>
        </w:rPr>
        <w:t>θερμώ</w:t>
      </w:r>
      <w:proofErr w:type="spellEnd"/>
      <w:r w:rsidRPr="00D25A28">
        <w:rPr>
          <w:szCs w:val="22"/>
          <w:lang w:val="el-GR"/>
        </w:rPr>
        <w:t xml:space="preserve"> με άνοιγμα κρίκου μικρότερο των 8 </w:t>
      </w:r>
      <w:r>
        <w:rPr>
          <w:szCs w:val="22"/>
          <w:lang w:val="en-US"/>
        </w:rPr>
        <w:t>mm</w:t>
      </w:r>
      <w:r w:rsidRPr="00D25A28">
        <w:rPr>
          <w:szCs w:val="22"/>
          <w:lang w:val="el-GR"/>
        </w:rPr>
        <w:t>.</w:t>
      </w:r>
      <w:r w:rsidRPr="00D25A28">
        <w:rPr>
          <w:bCs/>
          <w:szCs w:val="22"/>
          <w:lang w:val="el-GR"/>
        </w:rPr>
        <w:t xml:space="preserve"> </w:t>
      </w:r>
      <w:r w:rsidRPr="00D25A28">
        <w:rPr>
          <w:szCs w:val="22"/>
          <w:lang w:val="el-GR"/>
        </w:rPr>
        <w:t>Το κάθισμα</w:t>
      </w:r>
      <w:r w:rsidRPr="00D25A28">
        <w:rPr>
          <w:bCs/>
          <w:szCs w:val="22"/>
          <w:lang w:val="el-GR"/>
        </w:rPr>
        <w:t xml:space="preserve"> θα έχει </w:t>
      </w:r>
      <w:r w:rsidRPr="00D25A28">
        <w:rPr>
          <w:szCs w:val="22"/>
          <w:lang w:val="el-GR"/>
        </w:rPr>
        <w:t xml:space="preserve">αντιολισθητική επιφάνεια και θα είναι ανθεκτικό σε φθορά από χημικές ουσίες, θα περιέχει σταθεροποιητές, ώστε να υπάρχει αντίσταση σε υπεριώδεις ακτινοβολίες και να παρέχει αντιστατική προστασία. Το κάθισμα θα φέρει εσωτερικά σκληρό πυρήνα κατάλληλου υλικού και κατάλληλων διαστάσεων και θα περιβάλλεται πλήρως από καουτσούκ, ώστε το κάθισμα να είναι αναπαυτικό και άνετο στη χρήση. </w:t>
      </w:r>
      <w:r w:rsidRPr="00D25A28">
        <w:rPr>
          <w:bCs/>
          <w:iCs/>
          <w:szCs w:val="22"/>
          <w:lang w:val="el-GR"/>
        </w:rPr>
        <w:t xml:space="preserve">Το κάθισμα θα πληροί τις προδιαγραφές ασφαλείας κατά </w:t>
      </w:r>
      <w:r w:rsidRPr="00D25A28">
        <w:rPr>
          <w:szCs w:val="22"/>
          <w:lang w:val="el-GR"/>
        </w:rPr>
        <w:t xml:space="preserve">ΕΝ 1176. </w:t>
      </w:r>
      <w:r>
        <w:rPr>
          <w:szCs w:val="22"/>
          <w:lang w:val="el-GR"/>
        </w:rPr>
        <w:t>Θα π</w:t>
      </w:r>
      <w:r w:rsidRPr="00D25A28">
        <w:rPr>
          <w:szCs w:val="22"/>
          <w:lang w:val="el-GR"/>
        </w:rPr>
        <w:t>εριλαμβάνει όλα τα απαραίτητα υλικά ανάρτησης.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Α.Τ.26 ΑΝΤΙΚΑΤΑΣΤΑΣΗ ΚΑΘΙΣΜΑΤΟΣ ΝΗΠΙΩΝ</w:t>
      </w:r>
    </w:p>
    <w:p w:rsidR="00D25A28" w:rsidRPr="00D25A28" w:rsidRDefault="00D25A28">
      <w:pPr>
        <w:rPr>
          <w:szCs w:val="22"/>
          <w:lang w:val="el-GR"/>
        </w:rPr>
      </w:pPr>
      <w:r w:rsidRPr="00D25A28">
        <w:rPr>
          <w:bCs/>
          <w:szCs w:val="22"/>
          <w:lang w:val="el-GR"/>
        </w:rPr>
        <w:t xml:space="preserve">Αντικατάσταση καθίσματος νηπίων που περιλαμβάνει τις κατάλληλες αλυσίδες, </w:t>
      </w:r>
      <w:r w:rsidRPr="00D25A28">
        <w:rPr>
          <w:szCs w:val="22"/>
          <w:lang w:val="el-GR"/>
        </w:rPr>
        <w:t xml:space="preserve">γαλβανισμένες εν </w:t>
      </w:r>
      <w:proofErr w:type="spellStart"/>
      <w:r w:rsidRPr="00D25A28">
        <w:rPr>
          <w:szCs w:val="22"/>
          <w:lang w:val="el-GR"/>
        </w:rPr>
        <w:t>θερμώ</w:t>
      </w:r>
      <w:proofErr w:type="spellEnd"/>
      <w:r w:rsidRPr="00D25A28">
        <w:rPr>
          <w:szCs w:val="22"/>
          <w:lang w:val="el-GR"/>
        </w:rPr>
        <w:t xml:space="preserve"> με άνοιγμα κρίκου μικρότερο των 8 </w:t>
      </w:r>
      <w:r>
        <w:rPr>
          <w:szCs w:val="22"/>
          <w:lang w:val="en-US"/>
        </w:rPr>
        <w:t>mm</w:t>
      </w:r>
      <w:r w:rsidRPr="00D25A28">
        <w:rPr>
          <w:szCs w:val="22"/>
          <w:lang w:val="el-GR"/>
        </w:rPr>
        <w:t>. Το κάθισμα θα είναι κατασκευασμένο εσωτερικά από σκληρό πυρήνα κατάλληλου υλικού που θα περιβάλλεται πλήρως από καουτσούκ και θα φέρει πλαστικό κλωβό περιμετρικά για την αποφυγή πτώσεων. Το κάθισμα θα πληροί τις προδιαγραφές ασφαλείας κατά ΕΝ 1176:2008</w:t>
      </w:r>
      <w:r>
        <w:rPr>
          <w:szCs w:val="22"/>
          <w:lang w:val="el-GR"/>
        </w:rPr>
        <w:t xml:space="preserve"> ή ισοδύναμο</w:t>
      </w:r>
      <w:r w:rsidRPr="00D25A28">
        <w:rPr>
          <w:szCs w:val="22"/>
          <w:lang w:val="el-GR"/>
        </w:rPr>
        <w:t xml:space="preserve">. </w:t>
      </w:r>
      <w:r>
        <w:rPr>
          <w:szCs w:val="22"/>
          <w:lang w:val="el-GR"/>
        </w:rPr>
        <w:t>Θα π</w:t>
      </w:r>
      <w:r w:rsidRPr="00D25A28">
        <w:rPr>
          <w:szCs w:val="22"/>
          <w:lang w:val="el-GR"/>
        </w:rPr>
        <w:t>εριλαμβάνει όλα τα απαραίτητα υλικά ανάρτησης.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Α.Τ.27 ΑΝΤΙΚΑΤΑΣΤΑΣΗ ΣΚΕΛΕΤΟΥ ΔΙΘΕΣΙΑΣ ΚΟΥΝΙΑΣ</w:t>
      </w:r>
    </w:p>
    <w:p w:rsidR="00D25A28" w:rsidRPr="00D25A28" w:rsidRDefault="00D25A28">
      <w:pPr>
        <w:rPr>
          <w:szCs w:val="22"/>
          <w:lang w:val="el-GR"/>
        </w:rPr>
      </w:pPr>
      <w:r w:rsidRPr="00D25A28">
        <w:rPr>
          <w:szCs w:val="22"/>
          <w:lang w:val="el-GR"/>
        </w:rPr>
        <w:t xml:space="preserve">Αντικατάσταση σκελετού διθέσιας κούνιας κατασκευασμένη από οριζόντιο μεταλλικό άξονα και τέσσερα υποστυλώματα διατομής 95 </w:t>
      </w:r>
      <w:r>
        <w:rPr>
          <w:szCs w:val="22"/>
        </w:rPr>
        <w:t>x</w:t>
      </w:r>
      <w:r w:rsidRPr="00D25A28">
        <w:rPr>
          <w:szCs w:val="22"/>
          <w:lang w:val="el-GR"/>
        </w:rPr>
        <w:t xml:space="preserve"> 95</w:t>
      </w:r>
      <w:r>
        <w:rPr>
          <w:szCs w:val="22"/>
        </w:rPr>
        <w:t>mm</w:t>
      </w:r>
      <w:r w:rsidRPr="00D25A28">
        <w:rPr>
          <w:szCs w:val="22"/>
          <w:lang w:val="el-GR"/>
        </w:rPr>
        <w:t xml:space="preserve"> περίπου και μήκους 2400</w:t>
      </w:r>
      <w:r>
        <w:rPr>
          <w:szCs w:val="22"/>
        </w:rPr>
        <w:t>mm</w:t>
      </w:r>
      <w:r w:rsidRPr="00D25A28">
        <w:rPr>
          <w:szCs w:val="22"/>
          <w:lang w:val="el-GR"/>
        </w:rPr>
        <w:t>.  Οι γενικές διαστάσεις του σκελετού θα είναι περίπου 2900</w:t>
      </w:r>
      <w:r>
        <w:rPr>
          <w:szCs w:val="22"/>
        </w:rPr>
        <w:t>x</w:t>
      </w:r>
      <w:r w:rsidRPr="00D25A28">
        <w:rPr>
          <w:szCs w:val="22"/>
          <w:lang w:val="el-GR"/>
        </w:rPr>
        <w:t>1800</w:t>
      </w:r>
      <w:r>
        <w:rPr>
          <w:szCs w:val="22"/>
        </w:rPr>
        <w:t>mm</w:t>
      </w:r>
      <w:r>
        <w:rPr>
          <w:szCs w:val="22"/>
          <w:lang w:val="en-US"/>
        </w:rPr>
        <w:t>x</w:t>
      </w:r>
      <w:r w:rsidRPr="00D25A28">
        <w:rPr>
          <w:szCs w:val="22"/>
          <w:lang w:val="el-GR"/>
        </w:rPr>
        <w:t>2400</w:t>
      </w:r>
      <w:r>
        <w:rPr>
          <w:szCs w:val="22"/>
        </w:rPr>
        <w:t>mm</w:t>
      </w:r>
      <w:r w:rsidRPr="00D25A28">
        <w:rPr>
          <w:szCs w:val="22"/>
          <w:lang w:val="el-GR"/>
        </w:rPr>
        <w:t xml:space="preserve"> (ύψος).  Στις εργασίες περιλαμβάνονται όλα τα απαραίτητα υλικά για την πάκτωση ή το βίδωμα του σκελετού σύμφωνα με τις υποδείξεις της υπηρεσίας. Η τοποθέτηση θα γίνει με τρόπο κατά τον οποίο θα τηρούνται οι απαιτήσεις του ΕΝ 1176-7.  </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Α.Τ.28 ΑΝΤΙΚΑΤΑΣΤΑΣΗ ΚΑΘΙΣΜΑΤΟΣ ΚΟΥΝΙΑΣ ΤΥΠΟΥ ΦΩΛΙΑΣ</w:t>
      </w:r>
    </w:p>
    <w:p w:rsidR="00D25A28" w:rsidRPr="00D25A28" w:rsidRDefault="00D25A28">
      <w:pPr>
        <w:rPr>
          <w:bCs/>
          <w:szCs w:val="22"/>
          <w:lang w:val="el-GR"/>
        </w:rPr>
      </w:pPr>
      <w:r w:rsidRPr="00D25A28">
        <w:rPr>
          <w:bCs/>
          <w:szCs w:val="22"/>
          <w:lang w:val="el-GR"/>
        </w:rPr>
        <w:t xml:space="preserve">Το κάθισμα της κούνιας (φωλιά) πρέπει να είναι ενδεικτικής διαμέτρου Φ1200 </w:t>
      </w:r>
      <w:r>
        <w:rPr>
          <w:bCs/>
          <w:szCs w:val="22"/>
        </w:rPr>
        <w:t>mm</w:t>
      </w:r>
      <w:r w:rsidRPr="00D25A28">
        <w:rPr>
          <w:bCs/>
          <w:szCs w:val="22"/>
          <w:lang w:val="el-GR"/>
        </w:rPr>
        <w:t xml:space="preserve"> και κατασκευασμένο από πλέγμα σχοινιών διατομής Φ16 με 6 κλώνους κατασκευασμένο από πολυπροπυλένιο το οποίο είναι υλικό με μεγάλη αντοχή σε ψηλές ή χαμηλές θερμοκρασίες. Δεν θα πρέπει να είναι απορροφητικό σε νερά, θα πρέπει να έχει μεγάλη αντοχή σε διάτμηση και εφελκυσμό και πολύ μικρή ελαστικότητα. Το μεταλλικό δαχτυλίδι πρέπει να είναι κατασκευασμένο από χάλυβα υψηλής αντοχής και να καλύπτεται από υλικό απορρόφησης κραδασμών, πάνω από το οποίο πρέπει να τοποθετείται το σχοινί Φ16. Το κάθισμα θα πληροί τις προδιαγραφές ασφαλείας κατά ΕΝ 1176. </w:t>
      </w:r>
      <w:r>
        <w:rPr>
          <w:szCs w:val="22"/>
          <w:lang w:val="el-GR"/>
        </w:rPr>
        <w:t>Θα π</w:t>
      </w:r>
      <w:r w:rsidRPr="00D25A28">
        <w:rPr>
          <w:szCs w:val="22"/>
          <w:lang w:val="el-GR"/>
        </w:rPr>
        <w:t>εριλαμβάνει</w:t>
      </w:r>
      <w:r w:rsidRPr="00D25A28">
        <w:rPr>
          <w:bCs/>
          <w:szCs w:val="22"/>
          <w:lang w:val="el-GR"/>
        </w:rPr>
        <w:t xml:space="preserve"> όλα τα απαραίτητα υλικά ανάρτησης και τις κατάλληλες αλυσίδες.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Α.Τ.29 ΑΝΤΙΚΑΤΑΣΤΑΣΗ ΞΥΛΙΝΟΥ ΣΤΟΙΧΕΙΟΥ ΣΕ ΠΑΓΚΑΚΙ</w:t>
      </w:r>
    </w:p>
    <w:p w:rsidR="00D25A28" w:rsidRPr="00D25A28" w:rsidRDefault="00D25A28">
      <w:pPr>
        <w:rPr>
          <w:szCs w:val="22"/>
          <w:lang w:val="el-GR"/>
        </w:rPr>
      </w:pPr>
      <w:r w:rsidRPr="00D25A28">
        <w:rPr>
          <w:bCs/>
          <w:szCs w:val="22"/>
          <w:lang w:val="el-GR"/>
        </w:rPr>
        <w:t xml:space="preserve">Αντικατάσταση ξύλινου στοιχείου σε παγκάκι, κατάλληλων διαστάσεων. </w:t>
      </w:r>
      <w:r>
        <w:rPr>
          <w:szCs w:val="22"/>
          <w:lang w:val="el-GR"/>
        </w:rPr>
        <w:t>Θα π</w:t>
      </w:r>
      <w:r w:rsidRPr="00D25A28">
        <w:rPr>
          <w:szCs w:val="22"/>
          <w:lang w:val="el-GR"/>
        </w:rPr>
        <w:t>εριλαμβάνει όλα τα απαραίτητα υλικά στήριξης.</w:t>
      </w:r>
    </w:p>
    <w:p w:rsidR="00D25A28" w:rsidRPr="00D25A28" w:rsidRDefault="00D25A28">
      <w:pPr>
        <w:rPr>
          <w:szCs w:val="22"/>
          <w:lang w:val="el-GR"/>
        </w:rPr>
      </w:pPr>
    </w:p>
    <w:p w:rsidR="00D25A28" w:rsidRPr="00D25A28" w:rsidRDefault="00D25A28">
      <w:pPr>
        <w:rPr>
          <w:b/>
          <w:bCs/>
          <w:szCs w:val="22"/>
          <w:lang w:val="el-GR"/>
        </w:rPr>
      </w:pPr>
      <w:r w:rsidRPr="00D25A28">
        <w:rPr>
          <w:b/>
          <w:bCs/>
          <w:szCs w:val="22"/>
          <w:lang w:val="el-GR"/>
        </w:rPr>
        <w:t>Α.Τ.30 ΣΥΜΠΛΗΡΩΣΗ ΣΤΟΙΧΕΙΟΥ ΞΥΛΙΝΗΣ ΠΕΡΙΦΡΑΞΗΣ</w:t>
      </w:r>
    </w:p>
    <w:p w:rsidR="00D25A28" w:rsidRPr="00D25A28" w:rsidRDefault="00D25A28">
      <w:pPr>
        <w:rPr>
          <w:bCs/>
          <w:szCs w:val="22"/>
          <w:lang w:val="el-GR"/>
        </w:rPr>
      </w:pPr>
      <w:r w:rsidRPr="00D25A28">
        <w:rPr>
          <w:bCs/>
          <w:iCs/>
          <w:szCs w:val="22"/>
          <w:lang w:val="el-GR"/>
        </w:rPr>
        <w:t xml:space="preserve">Συμπλήρωση κατακόρυφου στοιχείου ξύλινης περίφραξης κατάλληλων διαστάσεων. </w:t>
      </w:r>
      <w:r>
        <w:rPr>
          <w:bCs/>
          <w:iCs/>
          <w:szCs w:val="22"/>
          <w:lang w:val="en-US"/>
        </w:rPr>
        <w:t>To</w:t>
      </w:r>
      <w:r w:rsidRPr="00D25A28">
        <w:rPr>
          <w:bCs/>
          <w:iCs/>
          <w:szCs w:val="22"/>
          <w:lang w:val="el-GR"/>
        </w:rPr>
        <w:t xml:space="preserve"> ξύλινο στοιχείο θα βιδώνεται στα οριζόντια στοιχεία της περίφραξης.  </w:t>
      </w:r>
      <w:r>
        <w:rPr>
          <w:szCs w:val="22"/>
          <w:lang w:val="el-GR"/>
        </w:rPr>
        <w:t>Θα π</w:t>
      </w:r>
      <w:r w:rsidRPr="00D25A28">
        <w:rPr>
          <w:szCs w:val="22"/>
          <w:lang w:val="el-GR"/>
        </w:rPr>
        <w:t>εριλαμβάνει</w:t>
      </w:r>
      <w:r w:rsidRPr="00D25A28">
        <w:rPr>
          <w:bCs/>
          <w:szCs w:val="22"/>
          <w:lang w:val="el-GR"/>
        </w:rPr>
        <w:t xml:space="preserve"> όλα τα απαραίτητα υλικά στήριξης.</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Α.Τ.31 ΣΥΜΠΛΗΡΩΣΗ ΣΤΟΙΧΕΙΟΥ ΜΕΤΑΛΛΙΚΗΣ ΠΕΡΙΦΡΑΞΗΣ</w:t>
      </w:r>
    </w:p>
    <w:p w:rsidR="00D25A28" w:rsidRPr="00D25A28" w:rsidRDefault="00D25A28">
      <w:pPr>
        <w:rPr>
          <w:bCs/>
          <w:iCs/>
          <w:szCs w:val="22"/>
          <w:lang w:val="el-GR"/>
        </w:rPr>
      </w:pPr>
      <w:r w:rsidRPr="00D25A28">
        <w:rPr>
          <w:bCs/>
          <w:iCs/>
          <w:szCs w:val="22"/>
          <w:lang w:val="el-GR"/>
        </w:rPr>
        <w:t xml:space="preserve">Συμπλήρωση στοιχείου μεταλλικής περίφραξης με </w:t>
      </w:r>
      <w:proofErr w:type="spellStart"/>
      <w:r w:rsidRPr="00D25A28">
        <w:rPr>
          <w:bCs/>
          <w:iCs/>
          <w:szCs w:val="22"/>
          <w:lang w:val="el-GR"/>
        </w:rPr>
        <w:t>σιδηροκόλληση</w:t>
      </w:r>
      <w:proofErr w:type="spellEnd"/>
      <w:r w:rsidRPr="00D25A28">
        <w:rPr>
          <w:bCs/>
          <w:iCs/>
          <w:szCs w:val="22"/>
          <w:lang w:val="el-GR"/>
        </w:rPr>
        <w:t>, κατάλληλων διαστάσεων.</w:t>
      </w:r>
    </w:p>
    <w:p w:rsidR="00D25A28" w:rsidRPr="00D25A28" w:rsidRDefault="00D25A28">
      <w:pPr>
        <w:rPr>
          <w:b/>
          <w:bCs/>
          <w:szCs w:val="22"/>
          <w:lang w:val="el-GR"/>
        </w:rPr>
      </w:pPr>
    </w:p>
    <w:p w:rsidR="00D25A28" w:rsidRPr="00D25A28" w:rsidRDefault="00D25A28">
      <w:pPr>
        <w:rPr>
          <w:b/>
          <w:bCs/>
          <w:szCs w:val="22"/>
          <w:lang w:val="el-GR"/>
        </w:rPr>
      </w:pPr>
      <w:r w:rsidRPr="00D25A28">
        <w:rPr>
          <w:b/>
          <w:bCs/>
          <w:szCs w:val="22"/>
          <w:lang w:val="el-GR"/>
        </w:rPr>
        <w:t>Α.Τ.32 ΤΟΠΟΘΕΤΗΣΗ ΠΡΟΣΤΑΤΕΥΤΙΚΩΝ ΕΛΑΣΤΙΚΩΝ ΣΤΗ ΒΑΣΗ ΚΑΘΙΣΜΑΤΩΝ ΤΡΑΜΠΑΛΑΣ</w:t>
      </w:r>
    </w:p>
    <w:p w:rsidR="00D25A28" w:rsidRPr="00D25A28" w:rsidRDefault="00D25A28">
      <w:pPr>
        <w:rPr>
          <w:bCs/>
          <w:szCs w:val="22"/>
          <w:lang w:val="el-GR"/>
        </w:rPr>
      </w:pPr>
      <w:r w:rsidRPr="00D25A28">
        <w:rPr>
          <w:bCs/>
          <w:szCs w:val="22"/>
          <w:lang w:val="el-GR"/>
        </w:rPr>
        <w:lastRenderedPageBreak/>
        <w:t xml:space="preserve">Τοποθέτηση προστατευτικών ελαστικών στη βάση καθισμάτων τραμπάλας κατάλληλου πάχους, που χρησιμεύουν στην απορρόφηση των κραδασμών κατά την επαφή με το έδαφος.  </w:t>
      </w:r>
      <w:r>
        <w:rPr>
          <w:szCs w:val="22"/>
          <w:lang w:val="el-GR"/>
        </w:rPr>
        <w:t>Θα π</w:t>
      </w:r>
      <w:r w:rsidRPr="00D25A28">
        <w:rPr>
          <w:szCs w:val="22"/>
          <w:lang w:val="el-GR"/>
        </w:rPr>
        <w:t>εριλαμβάνει</w:t>
      </w:r>
      <w:r w:rsidRPr="00D25A28">
        <w:rPr>
          <w:bCs/>
          <w:szCs w:val="22"/>
          <w:lang w:val="el-GR"/>
        </w:rPr>
        <w:t xml:space="preserve"> όλα τα απαραίτητα υλικά στήριξης.  </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Α.Τ.33 ΑΝΤΙΚΑΤΑΣΤΑΣΗ ΚΑΘΙΣΜΑΤΩΝ ΤΡΑΜΠΑΛΑΣ</w:t>
      </w:r>
    </w:p>
    <w:p w:rsidR="00D25A28" w:rsidRPr="00D25A28" w:rsidRDefault="00D25A28">
      <w:pPr>
        <w:rPr>
          <w:bCs/>
          <w:szCs w:val="22"/>
          <w:lang w:val="el-GR"/>
        </w:rPr>
      </w:pPr>
      <w:r w:rsidRPr="00D25A28">
        <w:rPr>
          <w:bCs/>
          <w:szCs w:val="22"/>
          <w:lang w:val="el-GR"/>
        </w:rPr>
        <w:t xml:space="preserve">Αντικατάσταση καθισμάτων τραμπάλας με ξύλινο κάθισμα από </w:t>
      </w:r>
      <w:proofErr w:type="spellStart"/>
      <w:r w:rsidRPr="00D25A28">
        <w:rPr>
          <w:bCs/>
          <w:szCs w:val="22"/>
          <w:lang w:val="el-GR"/>
        </w:rPr>
        <w:t>πλακάζ</w:t>
      </w:r>
      <w:proofErr w:type="spellEnd"/>
      <w:r w:rsidRPr="00D25A28">
        <w:rPr>
          <w:bCs/>
          <w:szCs w:val="22"/>
          <w:lang w:val="el-GR"/>
        </w:rPr>
        <w:t xml:space="preserve"> θαλάσσης πάχους 20</w:t>
      </w:r>
      <w:r>
        <w:rPr>
          <w:bCs/>
          <w:szCs w:val="22"/>
        </w:rPr>
        <w:t>mm</w:t>
      </w:r>
      <w:r w:rsidRPr="00D25A28">
        <w:rPr>
          <w:bCs/>
          <w:szCs w:val="22"/>
          <w:lang w:val="el-GR"/>
        </w:rPr>
        <w:t xml:space="preserve"> περίπου. </w:t>
      </w:r>
      <w:r>
        <w:rPr>
          <w:szCs w:val="22"/>
          <w:lang w:val="el-GR"/>
        </w:rPr>
        <w:t>Θα π</w:t>
      </w:r>
      <w:r w:rsidRPr="00D25A28">
        <w:rPr>
          <w:szCs w:val="22"/>
          <w:lang w:val="el-GR"/>
        </w:rPr>
        <w:t>εριλαμβάνει</w:t>
      </w:r>
      <w:r w:rsidRPr="00D25A28">
        <w:rPr>
          <w:bCs/>
          <w:szCs w:val="22"/>
          <w:lang w:val="el-GR"/>
        </w:rPr>
        <w:t xml:space="preserve"> τις εργασίες αποξήλωσης του παλαιού καθίσματος και τις εργασίες τοποθέτησης του νέου συμπεριλαμβανομένων όλων των απαραίτητων υλικών στήριξης. </w:t>
      </w:r>
    </w:p>
    <w:p w:rsidR="00D25A28" w:rsidRPr="00D25A28" w:rsidRDefault="00D25A28">
      <w:pPr>
        <w:rPr>
          <w:bCs/>
          <w:szCs w:val="22"/>
          <w:lang w:val="el-GR"/>
        </w:rPr>
      </w:pPr>
      <w:r w:rsidRPr="00D25A28">
        <w:rPr>
          <w:bCs/>
          <w:szCs w:val="22"/>
          <w:lang w:val="el-GR"/>
        </w:rPr>
        <w:t xml:space="preserve"> </w:t>
      </w:r>
    </w:p>
    <w:p w:rsidR="00D25A28" w:rsidRPr="00D25A28" w:rsidRDefault="00D25A28">
      <w:pPr>
        <w:rPr>
          <w:b/>
          <w:bCs/>
          <w:szCs w:val="22"/>
          <w:lang w:val="el-GR"/>
        </w:rPr>
      </w:pPr>
      <w:r w:rsidRPr="00D25A28">
        <w:rPr>
          <w:b/>
          <w:bCs/>
          <w:szCs w:val="22"/>
          <w:lang w:val="el-GR"/>
        </w:rPr>
        <w:t>Α.Τ.34 ΑΝΤΙΚΑΤΑΣΤΑΣΗ ΧΕΙΡΟΛΑΒΗΣ - ΑΝΑΒΟΛΕΑ ΔΙΠΛΟΥ ΕΛΑΤΗΡΙΟΥ</w:t>
      </w:r>
    </w:p>
    <w:p w:rsidR="00D25A28" w:rsidRPr="00D25A28" w:rsidRDefault="00D25A28">
      <w:pPr>
        <w:rPr>
          <w:bCs/>
          <w:szCs w:val="22"/>
          <w:lang w:val="el-GR"/>
        </w:rPr>
      </w:pPr>
      <w:r w:rsidRPr="00D25A28">
        <w:rPr>
          <w:bCs/>
          <w:szCs w:val="22"/>
          <w:lang w:val="el-GR"/>
        </w:rPr>
        <w:t xml:space="preserve">Τοποθέτηση χειρολαβής-αναβολέα σε διπλό παιχνίδι ελατηρίου, κατασκευασμένης από μεταλλική σωλήνα κατάλληλης διατομής που λειτουργεί αντίστοιχα ως χειρολαβή ή αναβολέας. </w:t>
      </w:r>
      <w:r>
        <w:rPr>
          <w:bCs/>
          <w:szCs w:val="22"/>
          <w:lang w:val="el-GR"/>
        </w:rPr>
        <w:t>Θα α</w:t>
      </w:r>
      <w:r w:rsidRPr="00D25A28">
        <w:rPr>
          <w:bCs/>
          <w:szCs w:val="22"/>
          <w:lang w:val="el-GR"/>
        </w:rPr>
        <w:t>ποτελείται από δύο τεμάχια (σετ) .</w:t>
      </w:r>
    </w:p>
    <w:p w:rsidR="00D25A28" w:rsidRPr="00D25A28" w:rsidRDefault="00D25A28">
      <w:pPr>
        <w:rPr>
          <w:bCs/>
          <w:szCs w:val="22"/>
          <w:lang w:val="el-GR"/>
        </w:rPr>
      </w:pPr>
    </w:p>
    <w:p w:rsidR="00D25A28" w:rsidRPr="00D25A28" w:rsidRDefault="00D25A28">
      <w:pPr>
        <w:rPr>
          <w:b/>
          <w:bCs/>
          <w:szCs w:val="22"/>
          <w:lang w:val="el-GR"/>
        </w:rPr>
      </w:pPr>
      <w:r>
        <w:rPr>
          <w:b/>
          <w:bCs/>
          <w:szCs w:val="22"/>
          <w:lang w:val="en-US"/>
        </w:rPr>
        <w:t>A</w:t>
      </w:r>
      <w:r w:rsidRPr="00D25A28">
        <w:rPr>
          <w:b/>
          <w:bCs/>
          <w:szCs w:val="22"/>
          <w:lang w:val="el-GR"/>
        </w:rPr>
        <w:t>.</w:t>
      </w:r>
      <w:r>
        <w:rPr>
          <w:b/>
          <w:bCs/>
          <w:szCs w:val="22"/>
          <w:lang w:val="en-US"/>
        </w:rPr>
        <w:t>T</w:t>
      </w:r>
      <w:r w:rsidRPr="00D25A28">
        <w:rPr>
          <w:b/>
          <w:bCs/>
          <w:szCs w:val="22"/>
          <w:lang w:val="el-GR"/>
        </w:rPr>
        <w:t>.35 ΑΝΤΙΚΑΤΑΣΤΑΣΗ ΕΛΑΤΗΡΙΟΥ ΜΕ ΠΙΑΤΟ ΚΟΜΠΛΕ</w:t>
      </w:r>
    </w:p>
    <w:p w:rsidR="00D25A28" w:rsidRPr="00D25A28" w:rsidRDefault="00D25A28">
      <w:pPr>
        <w:rPr>
          <w:bCs/>
          <w:szCs w:val="22"/>
          <w:lang w:val="el-GR"/>
        </w:rPr>
      </w:pPr>
      <w:r w:rsidRPr="00D25A28">
        <w:rPr>
          <w:bCs/>
          <w:szCs w:val="22"/>
          <w:lang w:val="el-GR"/>
        </w:rPr>
        <w:t xml:space="preserve">Αντικατάσταση ελατηρίου (κομπλέ) από ταλαντευόμενο παιχνίδι ελατηρίου που αποτελείται από ελατήριο και βάση, κατάλληλων διαστάσεων.  Η βάση αποτελείται από ελατήριο ύψους 400 </w:t>
      </w:r>
      <w:r>
        <w:rPr>
          <w:bCs/>
          <w:szCs w:val="22"/>
        </w:rPr>
        <w:t>mm</w:t>
      </w:r>
      <w:r w:rsidRPr="00D25A28">
        <w:rPr>
          <w:bCs/>
          <w:szCs w:val="22"/>
          <w:lang w:val="el-GR"/>
        </w:rPr>
        <w:t xml:space="preserve">, διαμέτρου 200 </w:t>
      </w:r>
      <w:r>
        <w:rPr>
          <w:bCs/>
          <w:szCs w:val="22"/>
        </w:rPr>
        <w:t>mm</w:t>
      </w:r>
      <w:r w:rsidRPr="00D25A28">
        <w:rPr>
          <w:bCs/>
          <w:szCs w:val="22"/>
          <w:lang w:val="el-GR"/>
        </w:rPr>
        <w:t xml:space="preserve"> και πάχους σπείρας 20 </w:t>
      </w:r>
      <w:r>
        <w:rPr>
          <w:bCs/>
          <w:szCs w:val="22"/>
        </w:rPr>
        <w:t>mm</w:t>
      </w:r>
      <w:r w:rsidRPr="00D25A28">
        <w:rPr>
          <w:bCs/>
          <w:szCs w:val="22"/>
          <w:lang w:val="el-GR"/>
        </w:rPr>
        <w:t xml:space="preserve">, δύο μεταλλικά καπάκια σύσφιξης (άνω και κάτω καπάκι) και πλάκα </w:t>
      </w:r>
      <w:proofErr w:type="spellStart"/>
      <w:r w:rsidRPr="00D25A28">
        <w:rPr>
          <w:bCs/>
          <w:szCs w:val="22"/>
          <w:lang w:val="el-GR"/>
        </w:rPr>
        <w:t>αγκύρωσης</w:t>
      </w:r>
      <w:proofErr w:type="spellEnd"/>
      <w:r w:rsidRPr="00D25A28">
        <w:rPr>
          <w:bCs/>
          <w:szCs w:val="22"/>
          <w:lang w:val="el-GR"/>
        </w:rPr>
        <w:t xml:space="preserve">. </w:t>
      </w:r>
      <w:r>
        <w:rPr>
          <w:szCs w:val="22"/>
          <w:lang w:val="el-GR"/>
        </w:rPr>
        <w:t>Θα π</w:t>
      </w:r>
      <w:r w:rsidRPr="00D25A28">
        <w:rPr>
          <w:szCs w:val="22"/>
          <w:lang w:val="el-GR"/>
        </w:rPr>
        <w:t>εριλαμβάνει</w:t>
      </w:r>
      <w:r w:rsidRPr="00D25A28">
        <w:rPr>
          <w:bCs/>
          <w:szCs w:val="22"/>
          <w:lang w:val="el-GR"/>
        </w:rPr>
        <w:t xml:space="preserve"> τις εργασίες αποξήλωσης του παλαιού ελατηρίου και τις εργασίες τοποθέτησης του νέου, συμπεριλαμβανομένων όλων των απαραίτητων υλικών στήριξης.</w:t>
      </w:r>
    </w:p>
    <w:p w:rsidR="00D25A28" w:rsidRPr="00D25A28" w:rsidRDefault="00D25A28">
      <w:pPr>
        <w:rPr>
          <w:b/>
          <w:bCs/>
          <w:szCs w:val="22"/>
          <w:lang w:val="el-GR"/>
        </w:rPr>
      </w:pPr>
      <w:r>
        <w:rPr>
          <w:b/>
          <w:bCs/>
          <w:szCs w:val="22"/>
          <w:lang w:val="en-US"/>
        </w:rPr>
        <w:t>A</w:t>
      </w:r>
      <w:r w:rsidRPr="00D25A28">
        <w:rPr>
          <w:b/>
          <w:bCs/>
          <w:szCs w:val="22"/>
          <w:lang w:val="el-GR"/>
        </w:rPr>
        <w:t>.</w:t>
      </w:r>
      <w:r>
        <w:rPr>
          <w:b/>
          <w:bCs/>
          <w:szCs w:val="22"/>
          <w:lang w:val="en-US"/>
        </w:rPr>
        <w:t>T</w:t>
      </w:r>
      <w:r w:rsidRPr="00D25A28">
        <w:rPr>
          <w:b/>
          <w:bCs/>
          <w:szCs w:val="22"/>
          <w:lang w:val="el-GR"/>
        </w:rPr>
        <w:t>.36 ΑΝΤΙΚΑΤΑΣΤΑΣΗ ΦΟΡΕΑ ΔΙΠΛΟΥ ΕΛΑΤΗΡΙΟΥ ΚΟΜΠΛΕ</w:t>
      </w:r>
    </w:p>
    <w:p w:rsidR="00D25A28" w:rsidRPr="00D25A28" w:rsidRDefault="00D25A28">
      <w:pPr>
        <w:rPr>
          <w:bCs/>
          <w:szCs w:val="22"/>
          <w:lang w:val="el-GR"/>
        </w:rPr>
      </w:pPr>
      <w:r w:rsidRPr="00D25A28">
        <w:rPr>
          <w:bCs/>
          <w:szCs w:val="22"/>
          <w:lang w:val="el-GR"/>
        </w:rPr>
        <w:t xml:space="preserve">Αντικατάσταση φορέα ελατηρίου παιχνιδιού, κατάλληλων διαστάσεων. Ο φορέας αποτελείται από δύο (2) παραπέτα (αριστερά και δεξιά του οργάνου) και κατασκευάζονται από </w:t>
      </w:r>
      <w:proofErr w:type="spellStart"/>
      <w:r w:rsidRPr="00D25A28">
        <w:rPr>
          <w:bCs/>
          <w:szCs w:val="22"/>
          <w:lang w:val="el-GR"/>
        </w:rPr>
        <w:t>πανέλα</w:t>
      </w:r>
      <w:proofErr w:type="spellEnd"/>
      <w:r w:rsidRPr="00D25A28">
        <w:rPr>
          <w:bCs/>
          <w:szCs w:val="22"/>
          <w:lang w:val="el-GR"/>
        </w:rPr>
        <w:t xml:space="preserve"> </w:t>
      </w:r>
      <w:r>
        <w:rPr>
          <w:bCs/>
          <w:szCs w:val="22"/>
        </w:rPr>
        <w:t>HPL</w:t>
      </w:r>
      <w:r w:rsidRPr="00D25A28">
        <w:rPr>
          <w:bCs/>
          <w:szCs w:val="22"/>
          <w:lang w:val="el-GR"/>
        </w:rPr>
        <w:t xml:space="preserve"> πάχους 12</w:t>
      </w:r>
      <w:r>
        <w:rPr>
          <w:bCs/>
          <w:szCs w:val="22"/>
        </w:rPr>
        <w:t>mm</w:t>
      </w:r>
      <w:r w:rsidRPr="00D25A28">
        <w:rPr>
          <w:bCs/>
          <w:szCs w:val="22"/>
          <w:lang w:val="el-GR"/>
        </w:rPr>
        <w:t xml:space="preserve">. </w:t>
      </w:r>
      <w:r>
        <w:rPr>
          <w:szCs w:val="22"/>
          <w:lang w:val="el-GR"/>
        </w:rPr>
        <w:t>Θα π</w:t>
      </w:r>
      <w:r w:rsidRPr="00D25A28">
        <w:rPr>
          <w:szCs w:val="22"/>
          <w:lang w:val="el-GR"/>
        </w:rPr>
        <w:t>εριλαμβάνει</w:t>
      </w:r>
      <w:r w:rsidRPr="00D25A28">
        <w:rPr>
          <w:bCs/>
          <w:szCs w:val="22"/>
          <w:lang w:val="el-GR"/>
        </w:rPr>
        <w:t xml:space="preserve"> τις εργασίες αποξήλωσης του παλαιού φορέα και τις εργασίες τοποθέτησης του νέου συμπεριλαμβανομένων όλων των απαραίτητων υλικών στήριξης.  </w:t>
      </w:r>
    </w:p>
    <w:p w:rsidR="00D25A28" w:rsidRPr="00D25A28" w:rsidRDefault="00D25A28">
      <w:pPr>
        <w:rPr>
          <w:b/>
          <w:bCs/>
          <w:szCs w:val="22"/>
          <w:lang w:val="el-GR"/>
        </w:rPr>
      </w:pPr>
      <w:r w:rsidRPr="00D25A28">
        <w:rPr>
          <w:b/>
          <w:bCs/>
          <w:szCs w:val="22"/>
          <w:lang w:val="el-GR"/>
        </w:rPr>
        <w:t>Α.Τ.37 ΕΠΙΣΚΕΥΗ – ΑΠΟΚΑΤΑΣΤΑΣΗ ΧΥΤΟΥ ΕΛΑΣΤΙΚΟΥ ΔΑΠΕΔΟΥ ΑΠΟ ΑΝΑΚΥΚΛΩΜΕΝΟ ΕΛΑΣΤΙΚΟ</w:t>
      </w:r>
    </w:p>
    <w:p w:rsidR="00D25A28" w:rsidRPr="00D25A28" w:rsidRDefault="00D25A28">
      <w:pPr>
        <w:rPr>
          <w:bCs/>
          <w:szCs w:val="22"/>
          <w:lang w:val="el-GR"/>
        </w:rPr>
      </w:pPr>
      <w:r w:rsidRPr="00D25A28">
        <w:rPr>
          <w:bCs/>
          <w:szCs w:val="22"/>
          <w:lang w:val="el-GR"/>
        </w:rPr>
        <w:t>Η επισκευή – αποκατάσταση του χυτού ελαστικού δαπέδου, από ανακυκλωμένο ελαστικό, θα γίνεται ως εξής : Το προϊόν θα είναι κατασκευασμένο από δύο στρώσεις. Η πάνω στρώση, πάχους 10</w:t>
      </w:r>
      <w:r>
        <w:rPr>
          <w:bCs/>
          <w:szCs w:val="22"/>
        </w:rPr>
        <w:t>mm</w:t>
      </w:r>
      <w:r w:rsidRPr="00D25A28">
        <w:rPr>
          <w:bCs/>
          <w:szCs w:val="22"/>
          <w:lang w:val="el-GR"/>
        </w:rPr>
        <w:t>, κατασκευάζεται από μίγμα κόκκων φυσικού ελαστικού (</w:t>
      </w:r>
      <w:r>
        <w:rPr>
          <w:bCs/>
          <w:szCs w:val="22"/>
        </w:rPr>
        <w:t>EPDM</w:t>
      </w:r>
      <w:r w:rsidRPr="00D25A28">
        <w:rPr>
          <w:bCs/>
          <w:szCs w:val="22"/>
          <w:lang w:val="el-GR"/>
        </w:rPr>
        <w:t xml:space="preserve">–χρώματος επιλογής της Υπηρεσίας) και κόλλας </w:t>
      </w:r>
      <w:proofErr w:type="spellStart"/>
      <w:r w:rsidRPr="00D25A28">
        <w:rPr>
          <w:bCs/>
          <w:szCs w:val="22"/>
          <w:lang w:val="el-GR"/>
        </w:rPr>
        <w:t>πολυουρεθάνης</w:t>
      </w:r>
      <w:proofErr w:type="spellEnd"/>
      <w:r w:rsidRPr="00D25A28">
        <w:rPr>
          <w:bCs/>
          <w:szCs w:val="22"/>
          <w:lang w:val="el-GR"/>
        </w:rPr>
        <w:t xml:space="preserve"> δύο συστατικών, σε ποσοστό 20% κόλλα και 80% κόκκους.  Η κάτω στρώση, πάχους 50</w:t>
      </w:r>
      <w:r>
        <w:rPr>
          <w:bCs/>
          <w:szCs w:val="22"/>
        </w:rPr>
        <w:t>mm</w:t>
      </w:r>
      <w:r w:rsidRPr="00D25A28">
        <w:rPr>
          <w:bCs/>
          <w:szCs w:val="22"/>
          <w:lang w:val="el-GR"/>
        </w:rPr>
        <w:t xml:space="preserve"> κατασκευάζεται από μίγμα κόκκων ανακυκλωμένου ελαστικού (</w:t>
      </w:r>
      <w:r>
        <w:rPr>
          <w:bCs/>
          <w:szCs w:val="22"/>
        </w:rPr>
        <w:t>SBR</w:t>
      </w:r>
      <w:r w:rsidRPr="00D25A28">
        <w:rPr>
          <w:bCs/>
          <w:szCs w:val="22"/>
          <w:lang w:val="el-GR"/>
        </w:rPr>
        <w:t xml:space="preserve">) και κόλλας </w:t>
      </w:r>
      <w:proofErr w:type="spellStart"/>
      <w:r w:rsidRPr="00D25A28">
        <w:rPr>
          <w:bCs/>
          <w:szCs w:val="22"/>
          <w:lang w:val="el-GR"/>
        </w:rPr>
        <w:t>πολυουρεθάνης</w:t>
      </w:r>
      <w:proofErr w:type="spellEnd"/>
      <w:r w:rsidRPr="00D25A28">
        <w:rPr>
          <w:bCs/>
          <w:szCs w:val="22"/>
          <w:lang w:val="el-GR"/>
        </w:rPr>
        <w:t xml:space="preserve"> δύο συστατικών, σε αναλογία περίπου 10% κόλλα και 90% κόκκους. </w:t>
      </w:r>
      <w:r>
        <w:rPr>
          <w:bCs/>
          <w:szCs w:val="22"/>
        </w:rPr>
        <w:t>To</w:t>
      </w:r>
      <w:r w:rsidRPr="00D25A28">
        <w:rPr>
          <w:bCs/>
          <w:szCs w:val="22"/>
          <w:lang w:val="el-GR"/>
        </w:rPr>
        <w:t xml:space="preserve"> προϊόν οφείλει να εξασφαλίζει το απαραίτητο ύψος πτώσης κατά </w:t>
      </w:r>
      <w:r>
        <w:rPr>
          <w:bCs/>
          <w:szCs w:val="22"/>
        </w:rPr>
        <w:t>EN</w:t>
      </w:r>
      <w:r w:rsidRPr="00D25A28">
        <w:rPr>
          <w:bCs/>
          <w:szCs w:val="22"/>
          <w:lang w:val="el-GR"/>
        </w:rPr>
        <w:t xml:space="preserve">1177. Η επίστρωση γίνεται επί τόπου στον χώρο εγκατάστασης, από εξειδικευμένο προσωπικό, με τη χρήση μηχανήματος ηλεκτρονικού </w:t>
      </w:r>
      <w:proofErr w:type="spellStart"/>
      <w:r w:rsidRPr="00D25A28">
        <w:rPr>
          <w:bCs/>
          <w:szCs w:val="22"/>
          <w:lang w:val="el-GR"/>
        </w:rPr>
        <w:t>διαστρωτή</w:t>
      </w:r>
      <w:proofErr w:type="spellEnd"/>
      <w:r w:rsidRPr="00D25A28">
        <w:rPr>
          <w:bCs/>
          <w:szCs w:val="22"/>
          <w:lang w:val="el-GR"/>
        </w:rPr>
        <w:t xml:space="preserve"> χυτού δαπέδου, τύπου </w:t>
      </w:r>
      <w:proofErr w:type="spellStart"/>
      <w:r>
        <w:rPr>
          <w:bCs/>
          <w:szCs w:val="22"/>
        </w:rPr>
        <w:t>PlanoMatic</w:t>
      </w:r>
      <w:proofErr w:type="spellEnd"/>
      <w:r w:rsidRPr="00D25A28">
        <w:rPr>
          <w:bCs/>
          <w:szCs w:val="22"/>
          <w:lang w:val="el-GR"/>
        </w:rPr>
        <w:t xml:space="preserve"> </w:t>
      </w:r>
      <w:r>
        <w:rPr>
          <w:bCs/>
          <w:szCs w:val="22"/>
        </w:rPr>
        <w:t>P</w:t>
      </w:r>
      <w:r w:rsidRPr="00D25A28">
        <w:rPr>
          <w:bCs/>
          <w:szCs w:val="22"/>
          <w:lang w:val="el-GR"/>
        </w:rPr>
        <w:t>207. Η άνω τελική επιφάνεια υπόκειται σε ειδική επεξεργασία, ώστε να προσφέρεται η μέγιστη αντοχή σε φθορά λόγω τριβής.</w:t>
      </w:r>
    </w:p>
    <w:p w:rsidR="00D25A28" w:rsidRPr="00D25A28" w:rsidRDefault="00D25A28">
      <w:pPr>
        <w:rPr>
          <w:b/>
          <w:bCs/>
          <w:szCs w:val="22"/>
          <w:lang w:val="el-GR"/>
        </w:rPr>
      </w:pPr>
      <w:r w:rsidRPr="00D25A28">
        <w:rPr>
          <w:b/>
          <w:bCs/>
          <w:szCs w:val="22"/>
          <w:lang w:val="el-GR"/>
        </w:rPr>
        <w:t>Α.Τ.38 ΣΥΜΠΛΗΡΩΣΗ ΔΑΠΕΔΟΥ ΑΣΦΑΛΕΙΑΣ</w:t>
      </w:r>
    </w:p>
    <w:p w:rsidR="00D25A28" w:rsidRPr="00D25A28" w:rsidRDefault="00D25A28">
      <w:pPr>
        <w:rPr>
          <w:b/>
          <w:bCs/>
          <w:szCs w:val="22"/>
          <w:lang w:val="el-GR"/>
        </w:rPr>
      </w:pPr>
      <w:r w:rsidRPr="00D25A28">
        <w:rPr>
          <w:bCs/>
          <w:szCs w:val="22"/>
          <w:lang w:val="el-GR"/>
        </w:rPr>
        <w:t xml:space="preserve">Συμπλήρωση δαπέδου ασφαλείας με πλακίδια ασφαλείας </w:t>
      </w:r>
      <w:r w:rsidRPr="00D25A28">
        <w:rPr>
          <w:szCs w:val="22"/>
          <w:lang w:val="el-GR"/>
        </w:rPr>
        <w:t>διαστάσεων 0,50</w:t>
      </w:r>
      <w:proofErr w:type="spellStart"/>
      <w:r>
        <w:rPr>
          <w:szCs w:val="22"/>
          <w:lang w:val="en-US"/>
        </w:rPr>
        <w:t>mX</w:t>
      </w:r>
      <w:proofErr w:type="spellEnd"/>
      <w:r w:rsidRPr="00D25A28">
        <w:rPr>
          <w:szCs w:val="22"/>
          <w:lang w:val="el-GR"/>
        </w:rPr>
        <w:t>0,50</w:t>
      </w:r>
      <w:r>
        <w:rPr>
          <w:szCs w:val="22"/>
          <w:lang w:val="en-US"/>
        </w:rPr>
        <w:t>m</w:t>
      </w:r>
      <w:r w:rsidRPr="00D25A28">
        <w:rPr>
          <w:szCs w:val="22"/>
          <w:lang w:val="el-GR"/>
        </w:rPr>
        <w:t xml:space="preserve">. Κατασκευασμένο από μίγμα ανακυκλωμένων κόκκων φυσικού ελαστικού και  σκούρας κόκκινης ή πράσινης </w:t>
      </w:r>
      <w:proofErr w:type="spellStart"/>
      <w:r w:rsidRPr="00D25A28">
        <w:rPr>
          <w:szCs w:val="22"/>
          <w:lang w:val="el-GR"/>
        </w:rPr>
        <w:t>πολυουρεθάνης</w:t>
      </w:r>
      <w:proofErr w:type="spellEnd"/>
      <w:r w:rsidRPr="00D25A28">
        <w:rPr>
          <w:szCs w:val="22"/>
          <w:lang w:val="el-GR"/>
        </w:rPr>
        <w:t xml:space="preserve">. Η τοποθέτηση των δαπέδων θα γίνεται με κόλλα </w:t>
      </w:r>
      <w:proofErr w:type="spellStart"/>
      <w:r w:rsidRPr="00D25A28">
        <w:rPr>
          <w:szCs w:val="22"/>
          <w:lang w:val="el-GR"/>
        </w:rPr>
        <w:t>πολυουρεθάνης</w:t>
      </w:r>
      <w:proofErr w:type="spellEnd"/>
      <w:r w:rsidRPr="00D25A28">
        <w:rPr>
          <w:szCs w:val="22"/>
          <w:lang w:val="el-GR"/>
        </w:rPr>
        <w:t xml:space="preserve"> δυο συστατικών. Το δάπεδο ασφαλείας θα φέρει πιστοποίηση κατά </w:t>
      </w:r>
      <w:r>
        <w:rPr>
          <w:szCs w:val="22"/>
          <w:lang w:val="en-US"/>
        </w:rPr>
        <w:t>EN</w:t>
      </w:r>
      <w:r w:rsidRPr="00D25A28">
        <w:rPr>
          <w:szCs w:val="22"/>
          <w:lang w:val="el-GR"/>
        </w:rPr>
        <w:t xml:space="preserve"> 1177-2008.</w:t>
      </w:r>
    </w:p>
    <w:p w:rsidR="00D25A28" w:rsidRPr="00D25A28" w:rsidRDefault="00D25A28">
      <w:pPr>
        <w:rPr>
          <w:b/>
          <w:bCs/>
          <w:szCs w:val="22"/>
          <w:lang w:val="el-GR"/>
        </w:rPr>
      </w:pPr>
      <w:r w:rsidRPr="00D25A28">
        <w:rPr>
          <w:b/>
          <w:bCs/>
          <w:szCs w:val="22"/>
          <w:lang w:val="el-GR"/>
        </w:rPr>
        <w:t>Α.Τ.39 ΑΠΟΞΗΛΩΣΗ ΟΡΓΑΝΟΥ</w:t>
      </w:r>
    </w:p>
    <w:p w:rsidR="00D25A28" w:rsidRPr="00D25A28" w:rsidRDefault="00D25A28">
      <w:pPr>
        <w:rPr>
          <w:b/>
          <w:bCs/>
          <w:szCs w:val="22"/>
          <w:lang w:val="el-GR"/>
        </w:rPr>
      </w:pPr>
      <w:r w:rsidRPr="00D25A28">
        <w:rPr>
          <w:bCs/>
          <w:szCs w:val="22"/>
          <w:lang w:val="el-GR"/>
        </w:rPr>
        <w:t>Αποξήλωση φθαρμένων, κατεστραμμένων οργάνων από τη θέση τους. Οι εργασίες θα πραγματοποιηθούν με τρόπο ώστε να λειτουργεί απρόσκοπτα και με ασφάλεια η παιδική χαρά. Την απομάκρυνση από το χώρο αναλαμβάνει η Υπηρεσία.</w:t>
      </w:r>
    </w:p>
    <w:p w:rsidR="00D25A28" w:rsidRPr="00D25A28" w:rsidRDefault="00D25A28">
      <w:pPr>
        <w:rPr>
          <w:b/>
          <w:bCs/>
          <w:szCs w:val="22"/>
          <w:lang w:val="el-GR"/>
        </w:rPr>
      </w:pPr>
      <w:r w:rsidRPr="00D25A28">
        <w:rPr>
          <w:b/>
          <w:bCs/>
          <w:szCs w:val="22"/>
          <w:lang w:val="el-GR"/>
        </w:rPr>
        <w:t>Α.Τ.40 ΑΠΟΞΗΛΩΣΗ ΚΑΙ ΕΠΑΝΑΤΟΠΟΘΕΤΗΣΗ ΜΙΚΡΟΥ ΟΡΓΑΝΟΥ ΣΕ ΝΕΑ ΘΕΣΗ</w:t>
      </w:r>
    </w:p>
    <w:p w:rsidR="00D25A28" w:rsidRPr="00D25A28" w:rsidRDefault="00D25A28">
      <w:pPr>
        <w:rPr>
          <w:b/>
          <w:bCs/>
          <w:szCs w:val="22"/>
          <w:lang w:val="el-GR"/>
        </w:rPr>
      </w:pPr>
      <w:r w:rsidRPr="00D25A28">
        <w:rPr>
          <w:bCs/>
          <w:szCs w:val="22"/>
          <w:lang w:val="el-GR"/>
        </w:rPr>
        <w:lastRenderedPageBreak/>
        <w:t xml:space="preserve">Αποξήλωση και επανατοποθέτηση μικρού σε μέγεθος οργάνου όπως ελατήριο και τραμπάλα, σε νέα θέση. Μπορεί επίσης να αφορά την αποξήλωση πλαστικής τσουλήθρας (σκάφης) από άλλο χώρο παιδικής χαράς και τοποθέτησή της σε σύνθετο όργανο που θα υποδείξει η Υπηρεσία. Μετά την επανατοποθέτηση τα όργανα θα πρέπει να λειτουργούν και πάλι κανονικά. </w:t>
      </w:r>
      <w:r w:rsidRPr="00D25A28">
        <w:rPr>
          <w:b/>
          <w:bCs/>
          <w:szCs w:val="22"/>
          <w:lang w:val="el-GR"/>
        </w:rPr>
        <w:t xml:space="preserve"> </w:t>
      </w:r>
    </w:p>
    <w:p w:rsidR="00D25A28" w:rsidRPr="00D25A28" w:rsidRDefault="00D25A28">
      <w:pPr>
        <w:rPr>
          <w:b/>
          <w:bCs/>
          <w:szCs w:val="22"/>
          <w:lang w:val="el-GR"/>
        </w:rPr>
      </w:pPr>
      <w:r w:rsidRPr="00D25A28">
        <w:rPr>
          <w:b/>
          <w:bCs/>
          <w:szCs w:val="22"/>
          <w:lang w:val="el-GR"/>
        </w:rPr>
        <w:t>Α.Τ.41 ΑΠΟΞΗΛΩΣΗ ΚΑΙ ΕΠΑΝΑΤΟΠΟΘΕΤΗΣΗ ΜΕΣΑΙΟΥ ΟΡΓΑΝΟΥ ΣΕ ΝΕΑ ΘΕΣΗ</w:t>
      </w:r>
    </w:p>
    <w:p w:rsidR="00D25A28" w:rsidRPr="00D25A28" w:rsidRDefault="00D25A28">
      <w:pPr>
        <w:rPr>
          <w:b/>
          <w:bCs/>
          <w:szCs w:val="22"/>
          <w:lang w:val="el-GR"/>
        </w:rPr>
      </w:pPr>
      <w:r w:rsidRPr="00D25A28">
        <w:rPr>
          <w:bCs/>
          <w:szCs w:val="22"/>
          <w:lang w:val="el-GR"/>
        </w:rPr>
        <w:t xml:space="preserve">Αποξήλωση και επανατοποθέτηση μεσαίου σε μέγεθος οργάνου όπως μύλος, κούνια διθέσια σε νέα θέση. Μετά την επανατοποθέτηση τα όργανα θα πρέπει να λειτουργούν και πάλι κανονικά. </w:t>
      </w:r>
      <w:r w:rsidRPr="00D25A28">
        <w:rPr>
          <w:b/>
          <w:bCs/>
          <w:szCs w:val="22"/>
          <w:lang w:val="el-GR"/>
        </w:rPr>
        <w:t xml:space="preserve"> </w:t>
      </w:r>
    </w:p>
    <w:p w:rsidR="00D25A28" w:rsidRPr="00D25A28" w:rsidRDefault="00D25A28">
      <w:pPr>
        <w:rPr>
          <w:b/>
          <w:bCs/>
          <w:szCs w:val="22"/>
          <w:lang w:val="el-GR"/>
        </w:rPr>
      </w:pPr>
      <w:r w:rsidRPr="00D25A28">
        <w:rPr>
          <w:b/>
          <w:bCs/>
          <w:szCs w:val="22"/>
          <w:lang w:val="el-GR"/>
        </w:rPr>
        <w:t>Α.Τ.42 ΑΠΟΞΗΛΩΣΗ ΚΑΙ ΕΠΑΝΑΤΟΠΟΘΕΤΗΣΗ ΜΕΓΑΛΟΥ ΟΡΓΑΝΟΥ ΣΕ ΝΕΑ ΘΕΣΗ</w:t>
      </w:r>
    </w:p>
    <w:p w:rsidR="00D25A28" w:rsidRPr="00D25A28" w:rsidRDefault="00D25A28">
      <w:pPr>
        <w:rPr>
          <w:b/>
          <w:bCs/>
          <w:szCs w:val="22"/>
          <w:lang w:val="el-GR"/>
        </w:rPr>
      </w:pPr>
      <w:r w:rsidRPr="00D25A28">
        <w:rPr>
          <w:bCs/>
          <w:szCs w:val="22"/>
          <w:lang w:val="el-GR"/>
        </w:rPr>
        <w:t xml:space="preserve">Αποξήλωση και επανατοποθέτηση μεγάλου σε μέγεθος οργάνου όπως κούνια τετραθέσια και σύνθετα όργανα, σε νέα θέση. Μετά την επανατοποθέτηση τα όργανα θα πρέπει να λειτουργούν και πάλι κανονικά. </w:t>
      </w:r>
      <w:r w:rsidRPr="00D25A28">
        <w:rPr>
          <w:b/>
          <w:bCs/>
          <w:szCs w:val="22"/>
          <w:lang w:val="el-GR"/>
        </w:rPr>
        <w:t xml:space="preserve"> </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 xml:space="preserve"> Α.Τ.43 ΑΠΟΚΑΤΑΣΤΑΣΗ ΑΛΛΩΝ ΒΛΑΒΩΝ ΞΥΛΙΝΩΝ ΜΕΡΩΝ</w:t>
      </w:r>
    </w:p>
    <w:p w:rsidR="00D25A28" w:rsidRPr="00D25A28" w:rsidRDefault="00D25A28">
      <w:pPr>
        <w:rPr>
          <w:bCs/>
          <w:szCs w:val="22"/>
          <w:lang w:val="el-GR"/>
        </w:rPr>
      </w:pPr>
      <w:r w:rsidRPr="00D25A28">
        <w:rPr>
          <w:bCs/>
          <w:szCs w:val="22"/>
          <w:lang w:val="el-GR"/>
        </w:rPr>
        <w:t xml:space="preserve">Αποκατάσταση άλλων βλαβών σε ξύλινα μέρη που περιλαμβάνουν καθαίρεση ή και επανατοποθέτηση ξύλινων μερών οργάνου παιδικής χαράς. </w:t>
      </w:r>
    </w:p>
    <w:p w:rsidR="00D25A28" w:rsidRPr="00D25A28" w:rsidRDefault="00D25A28">
      <w:pPr>
        <w:rPr>
          <w:b/>
          <w:bCs/>
          <w:szCs w:val="22"/>
          <w:lang w:val="el-GR"/>
        </w:rPr>
      </w:pPr>
    </w:p>
    <w:p w:rsidR="00D25A28" w:rsidRPr="00D25A28" w:rsidRDefault="00D25A28">
      <w:pPr>
        <w:rPr>
          <w:b/>
          <w:bCs/>
          <w:szCs w:val="22"/>
          <w:lang w:val="el-GR"/>
        </w:rPr>
      </w:pPr>
      <w:r w:rsidRPr="00D25A28">
        <w:rPr>
          <w:b/>
          <w:bCs/>
          <w:szCs w:val="22"/>
          <w:lang w:val="el-GR"/>
        </w:rPr>
        <w:t>Α.Τ.44 ΑΠΟΚΑΤΑΣΤΑΣΗ ΒΛΑΒΩΝ ΜΕΤΑΛΛΙΚΩΝ ΜΕΡΩΝ</w:t>
      </w:r>
    </w:p>
    <w:p w:rsidR="00D25A28" w:rsidRPr="00D25A28" w:rsidRDefault="00D25A28">
      <w:pPr>
        <w:rPr>
          <w:bCs/>
          <w:szCs w:val="22"/>
          <w:lang w:val="el-GR"/>
        </w:rPr>
      </w:pPr>
      <w:r w:rsidRPr="00D25A28">
        <w:rPr>
          <w:bCs/>
          <w:szCs w:val="22"/>
          <w:lang w:val="el-GR"/>
        </w:rPr>
        <w:t xml:space="preserve">Αποκατάσταση άλλων βλαβών σε μεταλλικά μέρη που μπορεί να περιλαμβάνουν και </w:t>
      </w:r>
      <w:proofErr w:type="spellStart"/>
      <w:r w:rsidRPr="00D25A28">
        <w:rPr>
          <w:bCs/>
          <w:szCs w:val="22"/>
          <w:lang w:val="el-GR"/>
        </w:rPr>
        <w:t>σιδηροκόλληση</w:t>
      </w:r>
      <w:proofErr w:type="spellEnd"/>
      <w:r w:rsidRPr="00D25A28">
        <w:rPr>
          <w:bCs/>
          <w:szCs w:val="22"/>
          <w:lang w:val="el-GR"/>
        </w:rPr>
        <w:t xml:space="preserve"> (π.χ. μεταλλικά καπάκια).</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Α.Τ.45 ΣΥΜΠΛΗΡΩΣΗ ΠΟΡΤΑΣ ΠΕΡΙΦΡΑΞΗΣ</w:t>
      </w:r>
    </w:p>
    <w:p w:rsidR="00D25A28" w:rsidRPr="00D25A28" w:rsidRDefault="00D25A28">
      <w:pPr>
        <w:rPr>
          <w:bCs/>
          <w:szCs w:val="22"/>
          <w:lang w:val="el-GR"/>
        </w:rPr>
      </w:pPr>
      <w:r w:rsidRPr="00D25A28">
        <w:rPr>
          <w:bCs/>
          <w:szCs w:val="22"/>
          <w:lang w:val="el-GR"/>
        </w:rPr>
        <w:t>Συμπλήρωση πόρτας περίφραξης. Η πόρτα στερεώνεται στην περίφραξη με δύο μεντεσέδες, έτσι ώστε να επιτρέπεται η κίνησή της.</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Α.Τ.46 ΣΥΜΠΛΗΡΩΣΗ ΞΥΛΙΝΗΣ Ή ΜΕΤΑΛΛΙΚΗΣ ΠΕΡΙΦΡΑΞΗΣ</w:t>
      </w:r>
    </w:p>
    <w:p w:rsidR="00D25A28" w:rsidRPr="00D25A28" w:rsidRDefault="00D25A28">
      <w:pPr>
        <w:rPr>
          <w:bCs/>
          <w:szCs w:val="22"/>
          <w:lang w:val="el-GR"/>
        </w:rPr>
      </w:pPr>
      <w:r w:rsidRPr="00D25A28">
        <w:rPr>
          <w:bCs/>
          <w:szCs w:val="22"/>
          <w:lang w:val="el-GR"/>
        </w:rPr>
        <w:t>Συμπλήρωση κάθετων ή/ και οριζόντιων στοιχείων της ξύλινης ή της μεταλλικής περίφραξης.</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Α.Τ.47 ΤΟΠΟΘΕΤΗΣΗ ΠΙΝΑΚΙΔΑΣ ΕΙΣΟΔΟΥ ΠΑΙΔΙΚΗΣ ΧΑΡΑΣ</w:t>
      </w:r>
    </w:p>
    <w:p w:rsidR="00D25A28" w:rsidRPr="00D25A28" w:rsidRDefault="00D25A28">
      <w:pPr>
        <w:rPr>
          <w:bCs/>
          <w:szCs w:val="22"/>
          <w:lang w:val="el-GR"/>
        </w:rPr>
      </w:pPr>
      <w:r w:rsidRPr="00D25A28">
        <w:rPr>
          <w:bCs/>
          <w:szCs w:val="22"/>
          <w:lang w:val="el-GR"/>
        </w:rPr>
        <w:t>Τοποθέτηση πινακίδας εισόδου παιδικής χαράς, κατάλληλων διαστάσεων. Κατασκευασμένη από προ βαμμένο αλουμίνιο πάχους 1</w:t>
      </w:r>
      <w:r>
        <w:rPr>
          <w:bCs/>
          <w:szCs w:val="22"/>
        </w:rPr>
        <w:t>mm</w:t>
      </w:r>
      <w:r w:rsidRPr="00D25A28">
        <w:rPr>
          <w:bCs/>
          <w:szCs w:val="22"/>
          <w:lang w:val="el-GR"/>
        </w:rPr>
        <w:t xml:space="preserve"> στην οποία θα εγγράφονται ευκρινώς τα απαιτούμενα της </w:t>
      </w:r>
      <w:proofErr w:type="spellStart"/>
      <w:r w:rsidRPr="00D25A28">
        <w:rPr>
          <w:bCs/>
          <w:szCs w:val="22"/>
          <w:lang w:val="el-GR"/>
        </w:rPr>
        <w:t>υπ΄</w:t>
      </w:r>
      <w:proofErr w:type="spellEnd"/>
      <w:r w:rsidRPr="00D25A28">
        <w:rPr>
          <w:bCs/>
          <w:szCs w:val="22"/>
          <w:lang w:val="el-GR"/>
        </w:rPr>
        <w:t xml:space="preserve"> αριθ. 27934 Υ.Α. (ΦΕΚ 2029/Β΄/25-7-2014). Η πινακίδα θα τοποθετηθεί στην υφιστάμενη σταθερή περίφραξη και σε σημείο που θα υποδείξει η υπηρεσία.</w:t>
      </w:r>
    </w:p>
    <w:p w:rsidR="00D25A28" w:rsidRPr="00D25A28" w:rsidRDefault="00D25A28">
      <w:pPr>
        <w:rPr>
          <w:bCs/>
          <w:szCs w:val="22"/>
          <w:lang w:val="el-GR"/>
        </w:rPr>
      </w:pPr>
    </w:p>
    <w:p w:rsidR="00D25A28" w:rsidRPr="00D25A28" w:rsidRDefault="00D25A28">
      <w:pPr>
        <w:rPr>
          <w:b/>
          <w:bCs/>
          <w:szCs w:val="22"/>
          <w:lang w:val="el-GR"/>
        </w:rPr>
      </w:pPr>
      <w:r w:rsidRPr="00D25A28">
        <w:rPr>
          <w:b/>
          <w:bCs/>
          <w:szCs w:val="22"/>
          <w:lang w:val="el-GR"/>
        </w:rPr>
        <w:t xml:space="preserve">Α.Τ.48 </w:t>
      </w:r>
      <w:r w:rsidRPr="00D25A28">
        <w:rPr>
          <w:b/>
          <w:bCs/>
          <w:snapToGrid w:val="0"/>
          <w:szCs w:val="22"/>
          <w:lang w:val="el-GR"/>
        </w:rPr>
        <w:t>ΚΑΘΑΡΙΣΜΟΣ ΕΠΙΦΑΝΕΙΩΝ</w:t>
      </w:r>
      <w:r w:rsidRPr="00D25A28">
        <w:rPr>
          <w:b/>
          <w:bCs/>
          <w:snapToGrid w:val="0"/>
          <w:szCs w:val="22"/>
          <w:lang w:val="el-GR"/>
        </w:rPr>
        <w:tab/>
      </w:r>
    </w:p>
    <w:p w:rsidR="00D25A28" w:rsidRPr="00D25A28" w:rsidRDefault="00D25A28">
      <w:pPr>
        <w:widowControl w:val="0"/>
        <w:tabs>
          <w:tab w:val="left" w:pos="345"/>
        </w:tabs>
        <w:autoSpaceDE w:val="0"/>
        <w:autoSpaceDN w:val="0"/>
        <w:adjustRightInd w:val="0"/>
        <w:spacing w:line="240" w:lineRule="exact"/>
        <w:rPr>
          <w:bCs/>
          <w:szCs w:val="22"/>
          <w:lang w:val="el-GR"/>
        </w:rPr>
      </w:pPr>
      <w:r w:rsidRPr="00D25A28">
        <w:rPr>
          <w:snapToGrid w:val="0"/>
          <w:szCs w:val="22"/>
          <w:lang w:val="el-GR"/>
        </w:rPr>
        <w:t>Απόξεση και καθαρισμός επιφάνειας επιστρώσεων από διάφορα κολλώδη η μη υλικά με πιεστικά καθαρισμού και σκούπισμα.</w:t>
      </w:r>
    </w:p>
    <w:p w:rsidR="00D25A28" w:rsidRPr="00D25A28" w:rsidRDefault="00D25A28">
      <w:pPr>
        <w:rPr>
          <w:b/>
          <w:bCs/>
          <w:szCs w:val="22"/>
          <w:lang w:val="el-GR"/>
        </w:rPr>
      </w:pPr>
    </w:p>
    <w:p w:rsidR="00D25A28" w:rsidRPr="00D25A28" w:rsidRDefault="00D25A28">
      <w:pPr>
        <w:rPr>
          <w:b/>
          <w:bCs/>
          <w:szCs w:val="22"/>
          <w:lang w:val="el-GR"/>
        </w:rPr>
      </w:pPr>
      <w:r w:rsidRPr="00D25A28">
        <w:rPr>
          <w:b/>
          <w:bCs/>
          <w:szCs w:val="22"/>
          <w:lang w:val="el-GR"/>
        </w:rPr>
        <w:t>Α.Τ.49 ΕΠΙΣΚΕΥΕΣ ΚΑΤΑΣΚΕΥΩΝ</w:t>
      </w:r>
      <w:r w:rsidRPr="00D25A28">
        <w:rPr>
          <w:b/>
          <w:bCs/>
          <w:szCs w:val="22"/>
          <w:lang w:val="el-GR"/>
        </w:rPr>
        <w:tab/>
      </w:r>
    </w:p>
    <w:p w:rsidR="00D25A28" w:rsidRPr="00D25A28" w:rsidRDefault="00D25A28">
      <w:pPr>
        <w:widowControl w:val="0"/>
        <w:tabs>
          <w:tab w:val="left" w:pos="345"/>
        </w:tabs>
        <w:autoSpaceDE w:val="0"/>
        <w:autoSpaceDN w:val="0"/>
        <w:adjustRightInd w:val="0"/>
        <w:spacing w:line="240" w:lineRule="exact"/>
        <w:rPr>
          <w:snapToGrid w:val="0"/>
          <w:szCs w:val="22"/>
          <w:lang w:val="el-GR"/>
        </w:rPr>
      </w:pPr>
      <w:r>
        <w:rPr>
          <w:snapToGrid w:val="0"/>
          <w:szCs w:val="22"/>
        </w:rPr>
        <w:t>E</w:t>
      </w:r>
      <w:proofErr w:type="spellStart"/>
      <w:r w:rsidRPr="00D25A28">
        <w:rPr>
          <w:snapToGrid w:val="0"/>
          <w:szCs w:val="22"/>
          <w:lang w:val="el-GR"/>
        </w:rPr>
        <w:t>πισκευές</w:t>
      </w:r>
      <w:proofErr w:type="spellEnd"/>
      <w:r w:rsidRPr="00D25A28">
        <w:rPr>
          <w:snapToGrid w:val="0"/>
          <w:szCs w:val="22"/>
          <w:lang w:val="el-GR"/>
        </w:rPr>
        <w:t>, διορθώσεις, αποκαταστάσεις διάφορων βλαβών στοιχείων εγκαταστάσεων, παιδικών χαρών, μικρής κλίμακας. Απασχόληση εξειδικευμένου τεχνίτη έως τρεις εργατοώρες ανά τεμάχιο επισκευής.</w:t>
      </w:r>
    </w:p>
    <w:p w:rsidR="00D25A28" w:rsidRPr="00D25A28" w:rsidRDefault="00D25A28">
      <w:pPr>
        <w:widowControl w:val="0"/>
        <w:tabs>
          <w:tab w:val="left" w:pos="345"/>
        </w:tabs>
        <w:autoSpaceDE w:val="0"/>
        <w:autoSpaceDN w:val="0"/>
        <w:adjustRightInd w:val="0"/>
        <w:spacing w:line="240" w:lineRule="exact"/>
        <w:rPr>
          <w:szCs w:val="22"/>
          <w:lang w:val="el-GR"/>
        </w:rPr>
      </w:pPr>
    </w:p>
    <w:p w:rsidR="00D25A28" w:rsidRPr="00D25A28" w:rsidRDefault="00D25A28">
      <w:pPr>
        <w:rPr>
          <w:b/>
          <w:bCs/>
          <w:szCs w:val="22"/>
          <w:lang w:val="el-GR"/>
        </w:rPr>
      </w:pPr>
      <w:r w:rsidRPr="00D25A28">
        <w:rPr>
          <w:b/>
          <w:bCs/>
          <w:szCs w:val="22"/>
          <w:lang w:val="el-GR"/>
        </w:rPr>
        <w:t>Α.Τ.50 ΕΛΑΙΟΧΡΩΜΑΤΙΣΜΟΙ</w:t>
      </w:r>
    </w:p>
    <w:p w:rsidR="00D25A28" w:rsidRPr="00D25A28" w:rsidRDefault="00D25A28">
      <w:pPr>
        <w:widowControl w:val="0"/>
        <w:tabs>
          <w:tab w:val="left" w:pos="345"/>
        </w:tabs>
        <w:autoSpaceDE w:val="0"/>
        <w:autoSpaceDN w:val="0"/>
        <w:adjustRightInd w:val="0"/>
        <w:spacing w:line="240" w:lineRule="exact"/>
        <w:rPr>
          <w:szCs w:val="22"/>
          <w:lang w:val="el-GR"/>
        </w:rPr>
      </w:pPr>
      <w:r w:rsidRPr="00D25A28">
        <w:rPr>
          <w:snapToGrid w:val="0"/>
          <w:szCs w:val="22"/>
          <w:lang w:val="el-GR"/>
        </w:rPr>
        <w:t xml:space="preserve">Ελαιοχρωματισμοί κοινοί σιδηρών η </w:t>
      </w:r>
      <w:proofErr w:type="spellStart"/>
      <w:r w:rsidRPr="00D25A28">
        <w:rPr>
          <w:snapToGrid w:val="0"/>
          <w:szCs w:val="22"/>
          <w:lang w:val="el-GR"/>
        </w:rPr>
        <w:t>ξυλίνων</w:t>
      </w:r>
      <w:proofErr w:type="spellEnd"/>
      <w:r w:rsidRPr="00D25A28">
        <w:rPr>
          <w:snapToGrid w:val="0"/>
          <w:szCs w:val="22"/>
          <w:lang w:val="el-GR"/>
        </w:rPr>
        <w:t xml:space="preserve"> κατασκευών. Απόξεση και καθαρισμός, υλικά και </w:t>
      </w:r>
      <w:proofErr w:type="spellStart"/>
      <w:r w:rsidRPr="00D25A28">
        <w:rPr>
          <w:snapToGrid w:val="0"/>
          <w:szCs w:val="22"/>
          <w:lang w:val="el-GR"/>
        </w:rPr>
        <w:t>μικροϋλικά</w:t>
      </w:r>
      <w:proofErr w:type="spellEnd"/>
      <w:r w:rsidRPr="00D25A28">
        <w:rPr>
          <w:snapToGrid w:val="0"/>
          <w:szCs w:val="22"/>
          <w:lang w:val="el-GR"/>
        </w:rPr>
        <w:t xml:space="preserve"> </w:t>
      </w:r>
      <w:r w:rsidRPr="00D25A28">
        <w:rPr>
          <w:snapToGrid w:val="0"/>
          <w:szCs w:val="22"/>
          <w:lang w:val="el-GR"/>
        </w:rPr>
        <w:lastRenderedPageBreak/>
        <w:t>επί τόπου και εργασία.</w:t>
      </w:r>
    </w:p>
    <w:p w:rsidR="00D25A28" w:rsidRPr="00D25A28" w:rsidRDefault="00D25A28">
      <w:pPr>
        <w:rPr>
          <w:b/>
          <w:bCs/>
          <w:szCs w:val="22"/>
          <w:lang w:val="el-GR"/>
        </w:rPr>
      </w:pPr>
    </w:p>
    <w:p w:rsidR="00D25A28" w:rsidRPr="00D25A28" w:rsidRDefault="00D25A28">
      <w:pPr>
        <w:rPr>
          <w:szCs w:val="22"/>
          <w:lang w:val="el-GR"/>
        </w:rPr>
      </w:pPr>
      <w:r w:rsidRPr="00D25A28">
        <w:rPr>
          <w:b/>
          <w:bCs/>
          <w:szCs w:val="22"/>
          <w:lang w:val="el-GR"/>
        </w:rPr>
        <w:t xml:space="preserve">Α.Τ.51 </w:t>
      </w:r>
      <w:r w:rsidRPr="00D25A28">
        <w:rPr>
          <w:b/>
          <w:bCs/>
          <w:snapToGrid w:val="0"/>
          <w:szCs w:val="22"/>
          <w:lang w:val="el-GR"/>
        </w:rPr>
        <w:t>ΕΠΑΝΑΤΟΠΟΘΕΤΗΣΗ ΠΑΛΑΙΩΝ ΕΠΙΣΤΡΩΣΕΩΝ</w:t>
      </w:r>
    </w:p>
    <w:p w:rsidR="00D25A28" w:rsidRPr="00D25A28" w:rsidRDefault="00D25A28">
      <w:pPr>
        <w:widowControl w:val="0"/>
        <w:autoSpaceDE w:val="0"/>
        <w:autoSpaceDN w:val="0"/>
        <w:adjustRightInd w:val="0"/>
        <w:spacing w:line="45" w:lineRule="exact"/>
        <w:rPr>
          <w:szCs w:val="22"/>
          <w:lang w:val="el-GR"/>
        </w:rPr>
      </w:pPr>
    </w:p>
    <w:p w:rsidR="00D25A28" w:rsidRPr="00D25A28" w:rsidRDefault="00D25A28">
      <w:pPr>
        <w:rPr>
          <w:bCs/>
          <w:szCs w:val="22"/>
          <w:lang w:val="el-GR"/>
        </w:rPr>
      </w:pPr>
      <w:r w:rsidRPr="00D25A28">
        <w:rPr>
          <w:snapToGrid w:val="0"/>
          <w:szCs w:val="22"/>
          <w:lang w:val="el-GR"/>
        </w:rPr>
        <w:t>Επανατοποθέτηση παλαιών επιστρώσεων που έχουν εξαχθεί.</w:t>
      </w:r>
      <w:r w:rsidRPr="00D25A28">
        <w:rPr>
          <w:rFonts w:cs="Courier New"/>
          <w:snapToGrid w:val="0"/>
          <w:szCs w:val="22"/>
          <w:lang w:val="el-GR"/>
        </w:rPr>
        <w:t xml:space="preserve"> </w:t>
      </w:r>
    </w:p>
    <w:p w:rsidR="00D25A28" w:rsidRPr="00D25A28" w:rsidRDefault="00D25A28">
      <w:pPr>
        <w:rPr>
          <w:bCs/>
          <w:szCs w:val="22"/>
          <w:lang w:val="el-GR"/>
        </w:rPr>
      </w:pPr>
    </w:p>
    <w:p w:rsidR="00D25A28" w:rsidRPr="00D25A28" w:rsidRDefault="00D25A28">
      <w:pPr>
        <w:rPr>
          <w:b/>
          <w:szCs w:val="22"/>
          <w:lang w:val="el-GR" w:eastAsia="el-GR"/>
        </w:rPr>
      </w:pPr>
      <w:r w:rsidRPr="00D25A28">
        <w:rPr>
          <w:b/>
          <w:bCs/>
          <w:szCs w:val="22"/>
          <w:lang w:val="el-GR"/>
        </w:rPr>
        <w:t xml:space="preserve">Α.Τ.52 </w:t>
      </w:r>
      <w:r w:rsidRPr="00D25A28">
        <w:rPr>
          <w:b/>
          <w:szCs w:val="22"/>
          <w:lang w:val="el-GR" w:eastAsia="el-GR"/>
        </w:rPr>
        <w:t>ΟΠΤΙΚΟΣ ΚΑΙ ΛΕΙΤΟΥΡΓΙΚΟΣ ΕΛΕΓΧΟΣ ΚΑΙ ΕΚΔΟΣΗ ΔΥΟ ΜΗΝΙΑΙΩΝ ΕΚΘΕΣΕΩΝ (ΔΕΛΤΙΑ ΕΛΕΓΧΟΥ)</w:t>
      </w:r>
    </w:p>
    <w:p w:rsidR="00D25A28" w:rsidRPr="00D25A28" w:rsidRDefault="00D25A28">
      <w:pPr>
        <w:rPr>
          <w:szCs w:val="22"/>
          <w:lang w:val="el-GR" w:eastAsia="el-GR"/>
        </w:rPr>
      </w:pPr>
    </w:p>
    <w:p w:rsidR="00D25A28" w:rsidRPr="00D25A28" w:rsidRDefault="00D25A28">
      <w:pPr>
        <w:rPr>
          <w:szCs w:val="22"/>
          <w:lang w:val="el-GR" w:eastAsia="el-GR"/>
        </w:rPr>
      </w:pPr>
      <w:r w:rsidRPr="00D25A28">
        <w:rPr>
          <w:szCs w:val="22"/>
          <w:lang w:val="el-GR" w:eastAsia="el-GR"/>
        </w:rPr>
        <w:t>Στην κάθε παιδική χαρά του Δήμου θα πραγματοποιούνται οι απαραίτητες εργασίες όλων των ελέγχων των εν ισχύ προτύπων και προδιαγραφών (ΕΝ 1176 (ΕΝ 1176), ΕΝ 1176-1, ΕΝ 1177 (</w:t>
      </w:r>
      <w:r>
        <w:rPr>
          <w:szCs w:val="22"/>
          <w:lang w:eastAsia="el-GR"/>
        </w:rPr>
        <w:t>EN</w:t>
      </w:r>
      <w:r w:rsidRPr="00D25A28">
        <w:rPr>
          <w:szCs w:val="22"/>
          <w:lang w:val="el-GR" w:eastAsia="el-GR"/>
        </w:rPr>
        <w:t xml:space="preserve"> 1177), ΕΝ 71-3   ή  ισοδύναμα  αυτών) και κατ’ ελάχιστο δύο επισκέψεις μηνιαία από το συνεργείο ελέγχου και συντήρησης του αναδόχου προκειμένου να διαπιστώνεται και να καταγράφεται το επίπεδο ασφάλειας του χώρου.</w:t>
      </w:r>
    </w:p>
    <w:p w:rsidR="00D25A28" w:rsidRPr="00D25A28" w:rsidRDefault="00D25A28">
      <w:pPr>
        <w:rPr>
          <w:szCs w:val="22"/>
          <w:lang w:val="el-GR" w:eastAsia="el-GR"/>
        </w:rPr>
      </w:pPr>
      <w:r w:rsidRPr="00D25A28">
        <w:rPr>
          <w:szCs w:val="22"/>
          <w:lang w:val="el-GR" w:eastAsia="el-GR"/>
        </w:rPr>
        <w:t>Κατά τον έλεγχο θα ελέγχονται όλα τα όργανα, ο εξοπλισμός, τα εξαρτήματα, ο φωτισμός, οι επιφάνειες πτώσης και τα δάπεδα ασφαλείας, η περίφραξη, ο περιβάλλον χώρος, καθώς και οι είσοδοι των παιδικών χαρών.</w:t>
      </w:r>
    </w:p>
    <w:p w:rsidR="00D25A28" w:rsidRPr="00D25A28" w:rsidRDefault="00D25A28">
      <w:pPr>
        <w:rPr>
          <w:szCs w:val="22"/>
          <w:lang w:val="el-GR" w:eastAsia="el-GR"/>
        </w:rPr>
      </w:pPr>
      <w:r w:rsidRPr="00D25A28">
        <w:rPr>
          <w:szCs w:val="22"/>
          <w:lang w:val="el-GR" w:eastAsia="el-GR"/>
        </w:rPr>
        <w:t>Ειδικότερα για τα φωτιστικά σώματα, ο ανάδοχος έχει την υποχρέωση να ενημερώνει εγγράφως την Τεχνική Υπηρεσία και να καταγράφει κάθε ζημιά ή βανδαλισμό στη φωτιστική επιφάνεια και στο σώμα του φωτιστικού, προκειμένου να ειδοποιείται άμεσα το συνεργείο του Δήμου για τη σχετική παρέμβαση.</w:t>
      </w:r>
    </w:p>
    <w:p w:rsidR="00D25A28" w:rsidRPr="00D25A28" w:rsidRDefault="00D25A28">
      <w:pPr>
        <w:rPr>
          <w:szCs w:val="22"/>
          <w:lang w:val="el-GR" w:eastAsia="el-GR"/>
        </w:rPr>
      </w:pPr>
      <w:r w:rsidRPr="00D25A28">
        <w:rPr>
          <w:szCs w:val="22"/>
          <w:lang w:val="el-GR" w:eastAsia="el-GR"/>
        </w:rPr>
        <w:t>Τα είδη ελέγχων που θα πραγματοποιούνται στις παιδικές χαρές αναλύονται παρακάτω :</w:t>
      </w:r>
    </w:p>
    <w:p w:rsidR="00D25A28" w:rsidRPr="00D25A28" w:rsidRDefault="00D25A28">
      <w:pPr>
        <w:pStyle w:val="aff1"/>
        <w:numPr>
          <w:ilvl w:val="0"/>
          <w:numId w:val="20"/>
        </w:numPr>
        <w:rPr>
          <w:szCs w:val="22"/>
          <w:lang w:val="el-GR" w:eastAsia="el-GR"/>
        </w:rPr>
      </w:pPr>
      <w:r w:rsidRPr="00D25A28">
        <w:rPr>
          <w:szCs w:val="22"/>
          <w:lang w:val="el-GR" w:eastAsia="el-GR"/>
        </w:rPr>
        <w:t>Συνήθης οπτικός έλεγχος. Πραγματοποιείται σε 15ήμερη βάση, σύμφωνα με το πρόγραμμα ελέγχου και επιτρέπει τον προσδιορισμό των προφανών κινδύνων που μπορεί να προκύψουν από βανδαλισμό, τη χρήση ή και τις καιρικές συνθήκες.</w:t>
      </w:r>
    </w:p>
    <w:p w:rsidR="00D25A28" w:rsidRPr="00D25A28" w:rsidRDefault="00D25A28">
      <w:pPr>
        <w:pStyle w:val="aff1"/>
        <w:rPr>
          <w:szCs w:val="22"/>
          <w:lang w:val="el-GR" w:eastAsia="el-GR"/>
        </w:rPr>
      </w:pPr>
      <w:r w:rsidRPr="00D25A28">
        <w:rPr>
          <w:szCs w:val="22"/>
          <w:lang w:val="el-GR" w:eastAsia="el-GR"/>
        </w:rPr>
        <w:t>Σε περίπτωση επαναλαμβανόμενων βανδαλισμών ή πρόκλησης φθορών από έντονη χρήση ο έλεγχος θα επαναλαμβάνεται σε συντομότερα διαστήματα.</w:t>
      </w:r>
    </w:p>
    <w:p w:rsidR="00D25A28" w:rsidRPr="00D25A28" w:rsidRDefault="00D25A28">
      <w:pPr>
        <w:pStyle w:val="aff1"/>
        <w:numPr>
          <w:ilvl w:val="0"/>
          <w:numId w:val="20"/>
        </w:numPr>
        <w:rPr>
          <w:szCs w:val="22"/>
          <w:lang w:val="el-GR" w:eastAsia="el-GR"/>
        </w:rPr>
      </w:pPr>
      <w:r w:rsidRPr="00D25A28">
        <w:rPr>
          <w:szCs w:val="22"/>
          <w:lang w:val="el-GR" w:eastAsia="el-GR"/>
        </w:rPr>
        <w:t>Λειτουργικός έλεγχος. Είναι πιο λεπτομερής με σκοπό την εξέταση της σταθερότητας και της λειτουργίας του εξοπλισμού. Πραγματοποιείται, σύμφωνα με το πρόγραμμα ελέγχου, σε μηνιαία βάση ή όπως υποδεικνύεται από τον κατασκευαστή σε περίπτωση νέου οργάνου.</w:t>
      </w:r>
    </w:p>
    <w:p w:rsidR="00D25A28" w:rsidRPr="00D25A28" w:rsidRDefault="00D25A28">
      <w:pPr>
        <w:pStyle w:val="aff1"/>
        <w:rPr>
          <w:szCs w:val="22"/>
          <w:lang w:val="el-GR" w:eastAsia="el-GR"/>
        </w:rPr>
      </w:pPr>
      <w:r w:rsidRPr="00D25A28">
        <w:rPr>
          <w:szCs w:val="22"/>
          <w:lang w:val="el-GR" w:eastAsia="el-GR"/>
        </w:rPr>
        <w:t>Επιπρόσθετα, μετά από αναφορά ή καταγγελία από οποιαδήποτε πηγή, θα πρέπει να πραγματοποιείτε έκτακτος έλεγχος.</w:t>
      </w:r>
    </w:p>
    <w:p w:rsidR="00D25A28" w:rsidRPr="00D25A28" w:rsidRDefault="00D25A28">
      <w:pPr>
        <w:pStyle w:val="aff1"/>
        <w:rPr>
          <w:szCs w:val="22"/>
          <w:lang w:val="el-GR" w:eastAsia="el-GR"/>
        </w:rPr>
      </w:pPr>
      <w:r w:rsidRPr="00D25A28">
        <w:rPr>
          <w:szCs w:val="22"/>
          <w:lang w:val="el-GR" w:eastAsia="el-GR"/>
        </w:rPr>
        <w:t>Συγκεκριμένα κατά τους προγραμματισμένους ελέγχους, θα ελέγχεται:</w:t>
      </w:r>
    </w:p>
    <w:p w:rsidR="00D25A28" w:rsidRDefault="00D25A28">
      <w:pPr>
        <w:pStyle w:val="aff1"/>
        <w:numPr>
          <w:ilvl w:val="0"/>
          <w:numId w:val="21"/>
        </w:numPr>
        <w:rPr>
          <w:szCs w:val="22"/>
          <w:lang w:eastAsia="el-GR"/>
        </w:rPr>
      </w:pPr>
      <w:r>
        <w:rPr>
          <w:szCs w:val="22"/>
          <w:lang w:eastAsia="el-GR"/>
        </w:rPr>
        <w:t>η καθα</w:t>
      </w:r>
      <w:proofErr w:type="spellStart"/>
      <w:r>
        <w:rPr>
          <w:szCs w:val="22"/>
          <w:lang w:eastAsia="el-GR"/>
        </w:rPr>
        <w:t>ριότητ</w:t>
      </w:r>
      <w:proofErr w:type="spellEnd"/>
      <w:r>
        <w:rPr>
          <w:szCs w:val="22"/>
          <w:lang w:eastAsia="el-GR"/>
        </w:rPr>
        <w:t>α,</w:t>
      </w:r>
    </w:p>
    <w:p w:rsidR="00D25A28" w:rsidRPr="00D25A28" w:rsidRDefault="00D25A28">
      <w:pPr>
        <w:pStyle w:val="aff1"/>
        <w:numPr>
          <w:ilvl w:val="0"/>
          <w:numId w:val="21"/>
        </w:numPr>
        <w:rPr>
          <w:szCs w:val="22"/>
          <w:lang w:val="el-GR" w:eastAsia="el-GR"/>
        </w:rPr>
      </w:pPr>
      <w:r w:rsidRPr="00D25A28">
        <w:rPr>
          <w:szCs w:val="22"/>
          <w:lang w:val="el-GR" w:eastAsia="el-GR"/>
        </w:rPr>
        <w:t>οι αποστάσεις εδάφους του εξοπλισμού,</w:t>
      </w:r>
    </w:p>
    <w:p w:rsidR="00D25A28" w:rsidRPr="00D25A28" w:rsidRDefault="00D25A28">
      <w:pPr>
        <w:pStyle w:val="aff1"/>
        <w:numPr>
          <w:ilvl w:val="0"/>
          <w:numId w:val="21"/>
        </w:numPr>
        <w:rPr>
          <w:szCs w:val="22"/>
          <w:lang w:val="el-GR" w:eastAsia="el-GR"/>
        </w:rPr>
      </w:pPr>
      <w:r w:rsidRPr="00D25A28">
        <w:rPr>
          <w:szCs w:val="22"/>
          <w:lang w:val="el-GR" w:eastAsia="el-GR"/>
        </w:rPr>
        <w:t>η κατάσταση του δαπέδου ασφαλείας,</w:t>
      </w:r>
    </w:p>
    <w:p w:rsidR="00D25A28" w:rsidRDefault="00D25A28">
      <w:pPr>
        <w:pStyle w:val="aff1"/>
        <w:numPr>
          <w:ilvl w:val="0"/>
          <w:numId w:val="21"/>
        </w:numPr>
        <w:rPr>
          <w:szCs w:val="22"/>
          <w:lang w:eastAsia="el-GR"/>
        </w:rPr>
      </w:pPr>
      <w:proofErr w:type="spellStart"/>
      <w:r>
        <w:rPr>
          <w:szCs w:val="22"/>
          <w:lang w:eastAsia="el-GR"/>
        </w:rPr>
        <w:t>εκτεθειμέν</w:t>
      </w:r>
      <w:proofErr w:type="spellEnd"/>
      <w:r>
        <w:rPr>
          <w:szCs w:val="22"/>
          <w:lang w:eastAsia="el-GR"/>
        </w:rPr>
        <w:t xml:space="preserve">α </w:t>
      </w:r>
      <w:proofErr w:type="spellStart"/>
      <w:r>
        <w:rPr>
          <w:szCs w:val="22"/>
          <w:lang w:eastAsia="el-GR"/>
        </w:rPr>
        <w:t>θεμέλι</w:t>
      </w:r>
      <w:proofErr w:type="spellEnd"/>
      <w:r>
        <w:rPr>
          <w:szCs w:val="22"/>
          <w:lang w:eastAsia="el-GR"/>
        </w:rPr>
        <w:t>α,</w:t>
      </w:r>
    </w:p>
    <w:p w:rsidR="00D25A28" w:rsidRDefault="00D25A28">
      <w:pPr>
        <w:pStyle w:val="aff1"/>
        <w:numPr>
          <w:ilvl w:val="0"/>
          <w:numId w:val="21"/>
        </w:numPr>
        <w:rPr>
          <w:szCs w:val="22"/>
          <w:lang w:eastAsia="el-GR"/>
        </w:rPr>
      </w:pPr>
      <w:r>
        <w:rPr>
          <w:szCs w:val="22"/>
          <w:lang w:eastAsia="el-GR"/>
        </w:rPr>
        <w:t>α</w:t>
      </w:r>
      <w:proofErr w:type="spellStart"/>
      <w:r>
        <w:rPr>
          <w:szCs w:val="22"/>
          <w:lang w:eastAsia="el-GR"/>
        </w:rPr>
        <w:t>ιχμηρά</w:t>
      </w:r>
      <w:proofErr w:type="spellEnd"/>
      <w:r>
        <w:rPr>
          <w:szCs w:val="22"/>
          <w:lang w:eastAsia="el-GR"/>
        </w:rPr>
        <w:t xml:space="preserve"> </w:t>
      </w:r>
      <w:proofErr w:type="spellStart"/>
      <w:r>
        <w:rPr>
          <w:szCs w:val="22"/>
          <w:lang w:eastAsia="el-GR"/>
        </w:rPr>
        <w:t>άκρ</w:t>
      </w:r>
      <w:proofErr w:type="spellEnd"/>
      <w:r>
        <w:rPr>
          <w:szCs w:val="22"/>
          <w:lang w:eastAsia="el-GR"/>
        </w:rPr>
        <w:t>α,</w:t>
      </w:r>
    </w:p>
    <w:p w:rsidR="00D25A28" w:rsidRDefault="00D25A28">
      <w:pPr>
        <w:pStyle w:val="aff1"/>
        <w:numPr>
          <w:ilvl w:val="0"/>
          <w:numId w:val="21"/>
        </w:numPr>
        <w:rPr>
          <w:szCs w:val="22"/>
          <w:lang w:eastAsia="el-GR"/>
        </w:rPr>
      </w:pPr>
      <w:proofErr w:type="spellStart"/>
      <w:r>
        <w:rPr>
          <w:szCs w:val="22"/>
          <w:lang w:eastAsia="el-GR"/>
        </w:rPr>
        <w:t>εξ</w:t>
      </w:r>
      <w:proofErr w:type="spellEnd"/>
      <w:r>
        <w:rPr>
          <w:szCs w:val="22"/>
          <w:lang w:eastAsia="el-GR"/>
        </w:rPr>
        <w:t>αρτήματα π</w:t>
      </w:r>
      <w:proofErr w:type="spellStart"/>
      <w:r>
        <w:rPr>
          <w:szCs w:val="22"/>
          <w:lang w:eastAsia="el-GR"/>
        </w:rPr>
        <w:t>ου</w:t>
      </w:r>
      <w:proofErr w:type="spellEnd"/>
      <w:r>
        <w:rPr>
          <w:szCs w:val="22"/>
          <w:lang w:eastAsia="el-GR"/>
        </w:rPr>
        <w:t xml:space="preserve"> </w:t>
      </w:r>
      <w:proofErr w:type="spellStart"/>
      <w:r>
        <w:rPr>
          <w:szCs w:val="22"/>
          <w:lang w:eastAsia="el-GR"/>
        </w:rPr>
        <w:t>λεί</w:t>
      </w:r>
      <w:proofErr w:type="spellEnd"/>
      <w:r>
        <w:rPr>
          <w:szCs w:val="22"/>
          <w:lang w:eastAsia="el-GR"/>
        </w:rPr>
        <w:t>πουν,</w:t>
      </w:r>
    </w:p>
    <w:p w:rsidR="00D25A28" w:rsidRPr="00D25A28" w:rsidRDefault="00D25A28">
      <w:pPr>
        <w:pStyle w:val="aff1"/>
        <w:numPr>
          <w:ilvl w:val="0"/>
          <w:numId w:val="21"/>
        </w:numPr>
        <w:rPr>
          <w:szCs w:val="22"/>
          <w:lang w:val="el-GR" w:eastAsia="el-GR"/>
        </w:rPr>
      </w:pPr>
      <w:r w:rsidRPr="00D25A28">
        <w:rPr>
          <w:szCs w:val="22"/>
          <w:lang w:val="el-GR" w:eastAsia="el-GR"/>
        </w:rPr>
        <w:t>υπερβολική φθορά κινητών μερών και δομική αρτιότητα.</w:t>
      </w:r>
    </w:p>
    <w:p w:rsidR="00D25A28" w:rsidRPr="00D25A28" w:rsidRDefault="00D25A28">
      <w:pPr>
        <w:pStyle w:val="aff1"/>
        <w:numPr>
          <w:ilvl w:val="0"/>
          <w:numId w:val="21"/>
        </w:numPr>
        <w:rPr>
          <w:szCs w:val="22"/>
          <w:lang w:val="el-GR" w:eastAsia="el-GR"/>
        </w:rPr>
      </w:pPr>
      <w:r w:rsidRPr="00D25A28">
        <w:rPr>
          <w:szCs w:val="22"/>
          <w:lang w:val="el-GR" w:eastAsia="el-GR"/>
        </w:rPr>
        <w:t>Ιδιαίτερη προσοχή θα δίδεται στα στοιχεία στερέωσης του εξοπλισμού κλειστού τύπου (ρουλεμάν, αρθρώσεις, κουζινέτα), καθώς και σε πλαστικά ενισχυμένα από ίνες γυαλιού (κυρίως σε τσουλήθρες), όταν οι ίνες είναι πλέον ορατές.</w:t>
      </w:r>
    </w:p>
    <w:p w:rsidR="00D25A28" w:rsidRPr="00D25A28" w:rsidRDefault="00D25A28">
      <w:pPr>
        <w:pStyle w:val="aff1"/>
        <w:numPr>
          <w:ilvl w:val="0"/>
          <w:numId w:val="21"/>
        </w:numPr>
        <w:rPr>
          <w:szCs w:val="22"/>
          <w:lang w:val="el-GR" w:eastAsia="el-GR"/>
        </w:rPr>
      </w:pPr>
      <w:r w:rsidRPr="00D25A28">
        <w:rPr>
          <w:szCs w:val="22"/>
          <w:lang w:val="el-GR" w:eastAsia="el-GR"/>
        </w:rPr>
        <w:t>Επίσης όταν η ευστάθεια του εξοπλισμού βασίζεται σε ένα στύλο, πρέπει να παρακολουθείται η φθορά της βάσης και να απομακρύνεται έγκαιρα το φθαρμένο στοιχείο</w:t>
      </w:r>
    </w:p>
    <w:p w:rsidR="00D25A28" w:rsidRDefault="00D25A28">
      <w:pPr>
        <w:pStyle w:val="aff1"/>
        <w:numPr>
          <w:ilvl w:val="0"/>
          <w:numId w:val="21"/>
        </w:numPr>
        <w:rPr>
          <w:szCs w:val="22"/>
          <w:lang w:eastAsia="el-GR"/>
        </w:rPr>
      </w:pPr>
      <w:proofErr w:type="spellStart"/>
      <w:r>
        <w:rPr>
          <w:szCs w:val="22"/>
          <w:lang w:eastAsia="el-GR"/>
        </w:rPr>
        <w:t>Γενικές</w:t>
      </w:r>
      <w:proofErr w:type="spellEnd"/>
      <w:r>
        <w:rPr>
          <w:szCs w:val="22"/>
          <w:lang w:eastAsia="el-GR"/>
        </w:rPr>
        <w:t xml:space="preserve"> παρα</w:t>
      </w:r>
      <w:proofErr w:type="spellStart"/>
      <w:r>
        <w:rPr>
          <w:szCs w:val="22"/>
          <w:lang w:eastAsia="el-GR"/>
        </w:rPr>
        <w:t>τηρήσεις</w:t>
      </w:r>
      <w:proofErr w:type="spellEnd"/>
    </w:p>
    <w:p w:rsidR="00D25A28" w:rsidRPr="00D25A28" w:rsidRDefault="00D25A28">
      <w:pPr>
        <w:rPr>
          <w:szCs w:val="22"/>
          <w:lang w:val="el-GR" w:eastAsia="el-GR"/>
        </w:rPr>
      </w:pPr>
      <w:r w:rsidRPr="00D25A28">
        <w:rPr>
          <w:szCs w:val="22"/>
          <w:lang w:val="el-GR" w:eastAsia="el-GR"/>
        </w:rPr>
        <w:lastRenderedPageBreak/>
        <w:t>Η τυπική φόρμα ελέγχου (δελτίο ελέγχου), παραδίδεται από την Τεχνική Υπηρεσία του Δήμου Ηρακλείου Αττικής στον ανάδοχο στην αρχή της εργολαβίας για κάθε μία από τις παιδικές χαρές του.</w:t>
      </w:r>
    </w:p>
    <w:p w:rsidR="00D25A28" w:rsidRPr="00D25A28" w:rsidRDefault="00D25A28">
      <w:pPr>
        <w:rPr>
          <w:szCs w:val="22"/>
          <w:lang w:val="el-GR" w:eastAsia="el-GR"/>
        </w:rPr>
      </w:pPr>
      <w:r w:rsidRPr="00D25A28">
        <w:rPr>
          <w:szCs w:val="22"/>
          <w:lang w:val="el-GR" w:eastAsia="el-GR"/>
        </w:rPr>
        <w:t xml:space="preserve">Ο ανάδοχος θα </w:t>
      </w:r>
      <w:proofErr w:type="spellStart"/>
      <w:r w:rsidRPr="00D25A28">
        <w:rPr>
          <w:szCs w:val="22"/>
          <w:lang w:val="el-GR" w:eastAsia="el-GR"/>
        </w:rPr>
        <w:t>αναπαράξει</w:t>
      </w:r>
      <w:proofErr w:type="spellEnd"/>
      <w:r w:rsidRPr="00D25A28">
        <w:rPr>
          <w:szCs w:val="22"/>
          <w:lang w:val="el-GR" w:eastAsia="el-GR"/>
        </w:rPr>
        <w:t xml:space="preserve"> τις ανωτέρω φόρμες και θα εφοδιάσει με αυτές το συνεργείο ελέγχου. Στο τέλος κάθε μήνα θα παραδίδει κατ’ ελάχιστο δύο δελτία ελέγχου προκειμένου αυτά να καταχωρηθούν στον φάκελο κάθε παιδικής χαράς.</w:t>
      </w:r>
    </w:p>
    <w:p w:rsidR="00D25A28" w:rsidRPr="00D25A28" w:rsidRDefault="00D25A28">
      <w:pPr>
        <w:rPr>
          <w:szCs w:val="22"/>
          <w:lang w:val="el-GR" w:eastAsia="el-GR"/>
        </w:rPr>
      </w:pPr>
      <w:r w:rsidRPr="00D25A28">
        <w:rPr>
          <w:szCs w:val="22"/>
          <w:lang w:val="el-GR" w:eastAsia="el-GR"/>
        </w:rPr>
        <w:t>Οι έλεγχοι θα γίνονται σύμφωνα με τα εν ισχύ πρότυπα ΕΝ 1176 (ΕΝ 1176), ΕΝ 1176-1, ΕΝ 1177 (</w:t>
      </w:r>
      <w:r>
        <w:rPr>
          <w:szCs w:val="22"/>
          <w:lang w:eastAsia="el-GR"/>
        </w:rPr>
        <w:t>EN</w:t>
      </w:r>
      <w:r w:rsidRPr="00D25A28">
        <w:rPr>
          <w:szCs w:val="22"/>
          <w:lang w:val="el-GR" w:eastAsia="el-GR"/>
        </w:rPr>
        <w:t xml:space="preserve"> 1177), ΕΝ 71-3   ή  ισοδύναμα  αυτών.</w:t>
      </w:r>
    </w:p>
    <w:p w:rsidR="00D25A28" w:rsidRPr="00D25A28" w:rsidRDefault="00D25A28">
      <w:pPr>
        <w:rPr>
          <w:b/>
          <w:szCs w:val="22"/>
          <w:lang w:val="el-GR" w:eastAsia="el-GR"/>
        </w:rPr>
      </w:pPr>
    </w:p>
    <w:p w:rsidR="00D25A28" w:rsidRPr="00D25A28" w:rsidRDefault="00D25A28">
      <w:pPr>
        <w:rPr>
          <w:b/>
          <w:bCs/>
          <w:szCs w:val="22"/>
          <w:lang w:val="el-GR"/>
        </w:rPr>
      </w:pPr>
      <w:r w:rsidRPr="00D25A28">
        <w:rPr>
          <w:b/>
          <w:bCs/>
          <w:szCs w:val="22"/>
          <w:lang w:val="el-GR"/>
        </w:rPr>
        <w:t xml:space="preserve">Α.Τ.53 </w:t>
      </w:r>
      <w:r w:rsidRPr="00D25A28">
        <w:rPr>
          <w:b/>
          <w:szCs w:val="22"/>
          <w:lang w:val="el-GR" w:eastAsia="el-GR"/>
        </w:rPr>
        <w:t>ΣΥΝΗΘΗΣ ΚΑΙ ΔΙΟΡΘΩΤΙΚΗ ΣΥΝΤΗΡΗΣΗ (ΕΠΙΣΚΕΥΕΣ) ΚΑΙ ΕΚΔΟΣΗ ΜΙΑΣ ΜΗΝΙΑΙΑΣ ΕΚΘΕΣΗΣ (ΔΕΛΤΙΟ ΣΥΝΤΗΡΗΣΗΣ)</w:t>
      </w:r>
    </w:p>
    <w:p w:rsidR="00D25A28" w:rsidRPr="00D25A28" w:rsidRDefault="00D25A28">
      <w:pPr>
        <w:rPr>
          <w:bCs/>
          <w:szCs w:val="22"/>
          <w:lang w:val="el-GR"/>
        </w:rPr>
      </w:pPr>
      <w:r w:rsidRPr="00D25A28">
        <w:rPr>
          <w:bCs/>
          <w:szCs w:val="22"/>
          <w:lang w:val="el-GR"/>
        </w:rPr>
        <w:t>Η συντήρηση κάθε παιδικής χαράς πραγματοποιείται στη συνέχεια των ελέγχων του ανωτέρω άρθρου.</w:t>
      </w:r>
    </w:p>
    <w:p w:rsidR="00D25A28" w:rsidRPr="00D25A28" w:rsidRDefault="00D25A28">
      <w:pPr>
        <w:rPr>
          <w:bCs/>
          <w:szCs w:val="22"/>
          <w:lang w:val="el-GR"/>
        </w:rPr>
      </w:pPr>
      <w:r w:rsidRPr="00D25A28">
        <w:rPr>
          <w:bCs/>
          <w:szCs w:val="22"/>
          <w:lang w:val="el-GR"/>
        </w:rPr>
        <w:t>Ο ανάδοχος πρέπει να οργανώσει κατάλληλο συνεργείο και να προβαίνει άμεσα στις απαραίτητες εργασίες συντήρησης που διακρίνονται σε δύο κατηγορίες:</w:t>
      </w:r>
    </w:p>
    <w:p w:rsidR="00D25A28" w:rsidRPr="006C5997" w:rsidRDefault="00D25A28">
      <w:pPr>
        <w:pStyle w:val="aff1"/>
        <w:numPr>
          <w:ilvl w:val="0"/>
          <w:numId w:val="22"/>
        </w:numPr>
        <w:rPr>
          <w:bCs/>
          <w:szCs w:val="22"/>
          <w:lang w:val="el-GR"/>
        </w:rPr>
      </w:pPr>
      <w:r w:rsidRPr="00D25A28">
        <w:rPr>
          <w:bCs/>
          <w:szCs w:val="22"/>
          <w:lang w:val="el-GR"/>
        </w:rPr>
        <w:t xml:space="preserve">Συνήθης συντήρηση (προληπτική). Η συνήθης συντήρηση πραγματοποιείται σύμφωνα με το πρόγραμμα τακτικής συντήρησης (χρονοδιάγραμμα συντήρησης) και έχει προληπτικό χαρακτήρα. Σκοπός της είναι η διατήρηση του επιπέδου ασφαλείας της παιδικής χαράς και η συνεχιζόμενη συμμόρφωση με τις απαιτήσεις των ευρωπαϊκών προτύπων. </w:t>
      </w:r>
      <w:r w:rsidRPr="006C5997">
        <w:rPr>
          <w:bCs/>
          <w:szCs w:val="22"/>
          <w:lang w:val="el-GR"/>
        </w:rPr>
        <w:t>Περιλαμβάνει σειρά προληπτικών εργασιών, όπως:</w:t>
      </w:r>
    </w:p>
    <w:p w:rsidR="00D25A28" w:rsidRDefault="00D25A28">
      <w:pPr>
        <w:pStyle w:val="aff1"/>
        <w:numPr>
          <w:ilvl w:val="0"/>
          <w:numId w:val="23"/>
        </w:numPr>
        <w:rPr>
          <w:bCs/>
          <w:szCs w:val="22"/>
        </w:rPr>
      </w:pPr>
      <w:proofErr w:type="spellStart"/>
      <w:r>
        <w:rPr>
          <w:bCs/>
          <w:szCs w:val="22"/>
        </w:rPr>
        <w:t>σφίξιμο</w:t>
      </w:r>
      <w:proofErr w:type="spellEnd"/>
      <w:r>
        <w:rPr>
          <w:bCs/>
          <w:szCs w:val="22"/>
        </w:rPr>
        <w:t xml:space="preserve"> </w:t>
      </w:r>
      <w:proofErr w:type="spellStart"/>
      <w:r>
        <w:rPr>
          <w:bCs/>
          <w:szCs w:val="22"/>
        </w:rPr>
        <w:t>των</w:t>
      </w:r>
      <w:proofErr w:type="spellEnd"/>
      <w:r>
        <w:rPr>
          <w:bCs/>
          <w:szCs w:val="22"/>
        </w:rPr>
        <w:t xml:space="preserve"> </w:t>
      </w:r>
      <w:proofErr w:type="spellStart"/>
      <w:r>
        <w:rPr>
          <w:bCs/>
          <w:szCs w:val="22"/>
        </w:rPr>
        <w:t>συνδέσεων</w:t>
      </w:r>
      <w:proofErr w:type="spellEnd"/>
    </w:p>
    <w:p w:rsidR="00D25A28" w:rsidRPr="00D25A28" w:rsidRDefault="00D25A28">
      <w:pPr>
        <w:pStyle w:val="aff1"/>
        <w:numPr>
          <w:ilvl w:val="0"/>
          <w:numId w:val="23"/>
        </w:numPr>
        <w:rPr>
          <w:bCs/>
          <w:szCs w:val="22"/>
          <w:lang w:val="el-GR"/>
        </w:rPr>
      </w:pPr>
      <w:r w:rsidRPr="00D25A28">
        <w:rPr>
          <w:bCs/>
          <w:szCs w:val="22"/>
          <w:lang w:val="el-GR"/>
        </w:rPr>
        <w:t>εκ νέου βάψιμο και εκ νέου κατεργασία των επιφανειών</w:t>
      </w:r>
    </w:p>
    <w:p w:rsidR="00D25A28" w:rsidRPr="00D25A28" w:rsidRDefault="00D25A28">
      <w:pPr>
        <w:pStyle w:val="aff1"/>
        <w:numPr>
          <w:ilvl w:val="0"/>
          <w:numId w:val="23"/>
        </w:numPr>
        <w:rPr>
          <w:bCs/>
          <w:szCs w:val="22"/>
          <w:lang w:val="el-GR"/>
        </w:rPr>
      </w:pPr>
      <w:r w:rsidRPr="00D25A28">
        <w:rPr>
          <w:bCs/>
          <w:szCs w:val="22"/>
          <w:lang w:val="el-GR"/>
        </w:rPr>
        <w:t>συντήρηση των επιφανειών απορρόφησης κρούσεων (με καθαρισμό και αντικαταστάσεις)</w:t>
      </w:r>
    </w:p>
    <w:p w:rsidR="00D25A28" w:rsidRDefault="00D25A28">
      <w:pPr>
        <w:pStyle w:val="aff1"/>
        <w:numPr>
          <w:ilvl w:val="0"/>
          <w:numId w:val="23"/>
        </w:numPr>
        <w:rPr>
          <w:bCs/>
          <w:szCs w:val="22"/>
        </w:rPr>
      </w:pPr>
      <w:proofErr w:type="spellStart"/>
      <w:r>
        <w:rPr>
          <w:bCs/>
          <w:szCs w:val="22"/>
        </w:rPr>
        <w:t>λί</w:t>
      </w:r>
      <w:proofErr w:type="spellEnd"/>
      <w:r>
        <w:rPr>
          <w:bCs/>
          <w:szCs w:val="22"/>
        </w:rPr>
        <w:t xml:space="preserve">πανση </w:t>
      </w:r>
      <w:proofErr w:type="spellStart"/>
      <w:r>
        <w:rPr>
          <w:bCs/>
          <w:szCs w:val="22"/>
        </w:rPr>
        <w:t>των</w:t>
      </w:r>
      <w:proofErr w:type="spellEnd"/>
      <w:r>
        <w:rPr>
          <w:bCs/>
          <w:szCs w:val="22"/>
        </w:rPr>
        <w:t xml:space="preserve"> </w:t>
      </w:r>
      <w:proofErr w:type="spellStart"/>
      <w:r>
        <w:rPr>
          <w:bCs/>
          <w:szCs w:val="22"/>
        </w:rPr>
        <w:t>εδράνων</w:t>
      </w:r>
      <w:proofErr w:type="spellEnd"/>
    </w:p>
    <w:p w:rsidR="00D25A28" w:rsidRPr="00D25A28" w:rsidRDefault="00D25A28">
      <w:pPr>
        <w:pStyle w:val="aff1"/>
        <w:numPr>
          <w:ilvl w:val="0"/>
          <w:numId w:val="23"/>
        </w:numPr>
        <w:rPr>
          <w:bCs/>
          <w:szCs w:val="22"/>
          <w:lang w:val="el-GR"/>
        </w:rPr>
      </w:pPr>
      <w:r w:rsidRPr="00D25A28">
        <w:rPr>
          <w:bCs/>
          <w:szCs w:val="22"/>
          <w:lang w:val="el-GR"/>
        </w:rPr>
        <w:t>χαραγή ή βαφή στον εξοπλισμό για την στάθμη των χαλαρών υλικών πλήρωσης</w:t>
      </w:r>
    </w:p>
    <w:p w:rsidR="00D25A28" w:rsidRPr="00D25A28" w:rsidRDefault="00D25A28">
      <w:pPr>
        <w:pStyle w:val="aff1"/>
        <w:numPr>
          <w:ilvl w:val="0"/>
          <w:numId w:val="23"/>
        </w:numPr>
        <w:rPr>
          <w:bCs/>
          <w:szCs w:val="22"/>
          <w:lang w:val="el-GR"/>
        </w:rPr>
      </w:pPr>
      <w:r w:rsidRPr="00D25A28">
        <w:rPr>
          <w:bCs/>
          <w:szCs w:val="22"/>
          <w:lang w:val="el-GR"/>
        </w:rPr>
        <w:t>καθαρισμό (επιφάνειες οργάνων και επιφάνειες πτώσης)</w:t>
      </w:r>
    </w:p>
    <w:p w:rsidR="00D25A28" w:rsidRPr="00D25A28" w:rsidRDefault="00D25A28">
      <w:pPr>
        <w:pStyle w:val="aff1"/>
        <w:numPr>
          <w:ilvl w:val="0"/>
          <w:numId w:val="23"/>
        </w:numPr>
        <w:rPr>
          <w:bCs/>
          <w:szCs w:val="22"/>
          <w:lang w:val="el-GR"/>
        </w:rPr>
      </w:pPr>
      <w:r w:rsidRPr="00D25A28">
        <w:rPr>
          <w:bCs/>
          <w:szCs w:val="22"/>
          <w:lang w:val="el-GR"/>
        </w:rPr>
        <w:t>αφαίρεση σπασμένων γυαλιών ή άλλων θραυσμάτων ή ρύπων</w:t>
      </w:r>
    </w:p>
    <w:p w:rsidR="00D25A28" w:rsidRDefault="00D25A28">
      <w:pPr>
        <w:pStyle w:val="aff1"/>
        <w:numPr>
          <w:ilvl w:val="0"/>
          <w:numId w:val="23"/>
        </w:numPr>
        <w:rPr>
          <w:bCs/>
          <w:szCs w:val="22"/>
        </w:rPr>
      </w:pPr>
      <w:proofErr w:type="spellStart"/>
      <w:r>
        <w:rPr>
          <w:bCs/>
          <w:szCs w:val="22"/>
        </w:rPr>
        <w:t>συντήρηση</w:t>
      </w:r>
      <w:proofErr w:type="spellEnd"/>
      <w:r>
        <w:rPr>
          <w:bCs/>
          <w:szCs w:val="22"/>
        </w:rPr>
        <w:t xml:space="preserve"> </w:t>
      </w:r>
      <w:proofErr w:type="spellStart"/>
      <w:r>
        <w:rPr>
          <w:bCs/>
          <w:szCs w:val="22"/>
        </w:rPr>
        <w:t>των</w:t>
      </w:r>
      <w:proofErr w:type="spellEnd"/>
      <w:r>
        <w:rPr>
          <w:bCs/>
          <w:szCs w:val="22"/>
        </w:rPr>
        <w:t xml:space="preserve"> </w:t>
      </w:r>
      <w:proofErr w:type="spellStart"/>
      <w:r>
        <w:rPr>
          <w:bCs/>
          <w:szCs w:val="22"/>
        </w:rPr>
        <w:t>ελεύθερων</w:t>
      </w:r>
      <w:proofErr w:type="spellEnd"/>
      <w:r>
        <w:rPr>
          <w:bCs/>
          <w:szCs w:val="22"/>
        </w:rPr>
        <w:t xml:space="preserve"> </w:t>
      </w:r>
      <w:proofErr w:type="spellStart"/>
      <w:r>
        <w:rPr>
          <w:bCs/>
          <w:szCs w:val="22"/>
        </w:rPr>
        <w:t>χώρων</w:t>
      </w:r>
      <w:proofErr w:type="spellEnd"/>
    </w:p>
    <w:p w:rsidR="00D25A28" w:rsidRDefault="00D25A28">
      <w:pPr>
        <w:rPr>
          <w:bCs/>
          <w:szCs w:val="22"/>
        </w:rPr>
      </w:pPr>
    </w:p>
    <w:p w:rsidR="00D25A28" w:rsidRPr="00D25A28" w:rsidRDefault="00D25A28">
      <w:pPr>
        <w:rPr>
          <w:bCs/>
          <w:szCs w:val="22"/>
          <w:lang w:val="el-GR"/>
        </w:rPr>
      </w:pPr>
      <w:r w:rsidRPr="00D25A28">
        <w:rPr>
          <w:bCs/>
          <w:szCs w:val="22"/>
          <w:lang w:val="el-GR"/>
        </w:rPr>
        <w:t xml:space="preserve">Επίσης στην προληπτική συνήθη συντήρηση θα πραγματοποιούνται κάθε είδους άμεσες επί τόπου επιδιορθώσεις που δεν απαιτούν την προμήθεια ανταλλακτικού (όπως επιδιόρθωση των αλυσίδων στις κούνιες, ρύθμιση συνδέσμων, καθαρισμός των επιφανειών των τσουληθρών, απομάκρυνση σκουριάς σε στοιχεία των οργάνων, επικόλληση </w:t>
      </w:r>
      <w:proofErr w:type="spellStart"/>
      <w:r w:rsidRPr="00D25A28">
        <w:rPr>
          <w:bCs/>
          <w:szCs w:val="22"/>
          <w:lang w:val="el-GR"/>
        </w:rPr>
        <w:t>ελαστομερών</w:t>
      </w:r>
      <w:proofErr w:type="spellEnd"/>
      <w:r w:rsidRPr="00D25A28">
        <w:rPr>
          <w:bCs/>
          <w:szCs w:val="22"/>
          <w:lang w:val="el-GR"/>
        </w:rPr>
        <w:t xml:space="preserve"> κομματιών δαπέδων ασφαλείας που έχουν αποκολληθεί, έλεγχο στα σχοινιά και τα αναρριχητικά δίχτυα, έλεγχο στο τέντωμα των χαλύβδινων καλωδίων, έλεγχο φθοράς των μικρούλικων (όπως βίδες, τάπες, παξιμάδια, </w:t>
      </w:r>
      <w:proofErr w:type="spellStart"/>
      <w:r w:rsidRPr="00D25A28">
        <w:rPr>
          <w:bCs/>
          <w:szCs w:val="22"/>
          <w:lang w:val="el-GR"/>
        </w:rPr>
        <w:t>ράουλα</w:t>
      </w:r>
      <w:proofErr w:type="spellEnd"/>
      <w:r w:rsidRPr="00D25A28">
        <w:rPr>
          <w:bCs/>
          <w:szCs w:val="22"/>
          <w:lang w:val="el-GR"/>
        </w:rPr>
        <w:t>, ροδέλες κ.λπ.).</w:t>
      </w:r>
    </w:p>
    <w:p w:rsidR="00D25A28" w:rsidRPr="00D25A28" w:rsidRDefault="00D25A28">
      <w:pPr>
        <w:pStyle w:val="aff1"/>
        <w:numPr>
          <w:ilvl w:val="0"/>
          <w:numId w:val="22"/>
        </w:numPr>
        <w:rPr>
          <w:bCs/>
          <w:szCs w:val="22"/>
          <w:lang w:val="el-GR"/>
        </w:rPr>
      </w:pPr>
      <w:r w:rsidRPr="00D25A28">
        <w:rPr>
          <w:bCs/>
          <w:szCs w:val="22"/>
          <w:lang w:val="el-GR"/>
        </w:rPr>
        <w:t>Διορθωτική συντήρηση (επισκευές). Η διορθωτική συντήρηση πραγματοποιείται έκτακτα, σε περίπτωση που απαιτηθεί άμεση επέμβαση για την αποκατάσταση οποιασδήποτε φθοράς στην παιδική χαρά, όπως:</w:t>
      </w:r>
    </w:p>
    <w:p w:rsidR="00D25A28" w:rsidRDefault="00D25A28">
      <w:pPr>
        <w:pStyle w:val="aff1"/>
        <w:numPr>
          <w:ilvl w:val="0"/>
          <w:numId w:val="24"/>
        </w:numPr>
        <w:rPr>
          <w:bCs/>
          <w:szCs w:val="22"/>
        </w:rPr>
      </w:pPr>
      <w:r>
        <w:rPr>
          <w:bCs/>
          <w:szCs w:val="22"/>
        </w:rPr>
        <w:t>α</w:t>
      </w:r>
      <w:proofErr w:type="spellStart"/>
      <w:r>
        <w:rPr>
          <w:bCs/>
          <w:szCs w:val="22"/>
        </w:rPr>
        <w:t>ντικ</w:t>
      </w:r>
      <w:proofErr w:type="spellEnd"/>
      <w:r>
        <w:rPr>
          <w:bCs/>
          <w:szCs w:val="22"/>
        </w:rPr>
        <w:t xml:space="preserve">ατάσταση </w:t>
      </w:r>
      <w:proofErr w:type="spellStart"/>
      <w:r>
        <w:rPr>
          <w:bCs/>
          <w:szCs w:val="22"/>
        </w:rPr>
        <w:t>των</w:t>
      </w:r>
      <w:proofErr w:type="spellEnd"/>
      <w:r>
        <w:rPr>
          <w:bCs/>
          <w:szCs w:val="22"/>
        </w:rPr>
        <w:t xml:space="preserve"> </w:t>
      </w:r>
      <w:proofErr w:type="spellStart"/>
      <w:r>
        <w:rPr>
          <w:bCs/>
          <w:szCs w:val="22"/>
        </w:rPr>
        <w:t>συνδέσεων</w:t>
      </w:r>
      <w:proofErr w:type="spellEnd"/>
    </w:p>
    <w:p w:rsidR="00D25A28" w:rsidRDefault="00D25A28">
      <w:pPr>
        <w:pStyle w:val="aff1"/>
        <w:numPr>
          <w:ilvl w:val="0"/>
          <w:numId w:val="24"/>
        </w:numPr>
        <w:rPr>
          <w:bCs/>
          <w:szCs w:val="22"/>
        </w:rPr>
      </w:pPr>
      <w:proofErr w:type="spellStart"/>
      <w:r>
        <w:rPr>
          <w:bCs/>
          <w:szCs w:val="22"/>
        </w:rPr>
        <w:t>συγκόλληση</w:t>
      </w:r>
      <w:proofErr w:type="spellEnd"/>
      <w:r>
        <w:rPr>
          <w:bCs/>
          <w:szCs w:val="22"/>
        </w:rPr>
        <w:t xml:space="preserve"> ή επ</w:t>
      </w:r>
      <w:proofErr w:type="spellStart"/>
      <w:r>
        <w:rPr>
          <w:bCs/>
          <w:szCs w:val="22"/>
        </w:rPr>
        <w:t>ισκευές</w:t>
      </w:r>
      <w:proofErr w:type="spellEnd"/>
      <w:r>
        <w:rPr>
          <w:bCs/>
          <w:szCs w:val="22"/>
        </w:rPr>
        <w:t xml:space="preserve"> </w:t>
      </w:r>
      <w:proofErr w:type="spellStart"/>
      <w:r>
        <w:rPr>
          <w:bCs/>
          <w:szCs w:val="22"/>
        </w:rPr>
        <w:t>συγκόλλησης</w:t>
      </w:r>
      <w:proofErr w:type="spellEnd"/>
    </w:p>
    <w:p w:rsidR="00D25A28" w:rsidRDefault="00D25A28">
      <w:pPr>
        <w:pStyle w:val="aff1"/>
        <w:numPr>
          <w:ilvl w:val="0"/>
          <w:numId w:val="24"/>
        </w:numPr>
        <w:rPr>
          <w:bCs/>
          <w:szCs w:val="22"/>
        </w:rPr>
      </w:pPr>
      <w:r>
        <w:rPr>
          <w:bCs/>
          <w:szCs w:val="22"/>
        </w:rPr>
        <w:t>α</w:t>
      </w:r>
      <w:proofErr w:type="spellStart"/>
      <w:r>
        <w:rPr>
          <w:bCs/>
          <w:szCs w:val="22"/>
        </w:rPr>
        <w:t>ντικ</w:t>
      </w:r>
      <w:proofErr w:type="spellEnd"/>
      <w:r>
        <w:rPr>
          <w:bCs/>
          <w:szCs w:val="22"/>
        </w:rPr>
        <w:t xml:space="preserve">ατάσταση </w:t>
      </w:r>
      <w:proofErr w:type="spellStart"/>
      <w:r>
        <w:rPr>
          <w:bCs/>
          <w:szCs w:val="22"/>
        </w:rPr>
        <w:t>φθ</w:t>
      </w:r>
      <w:proofErr w:type="spellEnd"/>
      <w:r>
        <w:rPr>
          <w:bCs/>
          <w:szCs w:val="22"/>
        </w:rPr>
        <w:t xml:space="preserve">αρμένων ή </w:t>
      </w:r>
      <w:proofErr w:type="spellStart"/>
      <w:r>
        <w:rPr>
          <w:bCs/>
          <w:szCs w:val="22"/>
        </w:rPr>
        <w:t>ελ</w:t>
      </w:r>
      <w:proofErr w:type="spellEnd"/>
      <w:r>
        <w:rPr>
          <w:bCs/>
          <w:szCs w:val="22"/>
        </w:rPr>
        <w:t xml:space="preserve">αττωματικών </w:t>
      </w:r>
      <w:proofErr w:type="spellStart"/>
      <w:r>
        <w:rPr>
          <w:bCs/>
          <w:szCs w:val="22"/>
        </w:rPr>
        <w:t>τμημάτων</w:t>
      </w:r>
      <w:proofErr w:type="spellEnd"/>
    </w:p>
    <w:p w:rsidR="00D25A28" w:rsidRPr="00D25A28" w:rsidRDefault="00D25A28">
      <w:pPr>
        <w:pStyle w:val="aff1"/>
        <w:numPr>
          <w:ilvl w:val="0"/>
          <w:numId w:val="24"/>
        </w:numPr>
        <w:rPr>
          <w:bCs/>
          <w:szCs w:val="22"/>
          <w:lang w:val="el-GR"/>
        </w:rPr>
      </w:pPr>
      <w:r w:rsidRPr="00D25A28">
        <w:rPr>
          <w:bCs/>
          <w:szCs w:val="22"/>
          <w:lang w:val="el-GR"/>
        </w:rPr>
        <w:t>αντικατάσταση ελαττωματικών δομικών εξαρτημάτων και τοποθέτηση νέων</w:t>
      </w:r>
    </w:p>
    <w:p w:rsidR="00D25A28" w:rsidRPr="00D25A28" w:rsidRDefault="00D25A28">
      <w:pPr>
        <w:pStyle w:val="aff1"/>
        <w:numPr>
          <w:ilvl w:val="0"/>
          <w:numId w:val="24"/>
        </w:numPr>
        <w:rPr>
          <w:bCs/>
          <w:szCs w:val="22"/>
          <w:lang w:val="el-GR"/>
        </w:rPr>
      </w:pPr>
      <w:r w:rsidRPr="00D25A28">
        <w:rPr>
          <w:bCs/>
          <w:szCs w:val="22"/>
          <w:lang w:val="el-GR"/>
        </w:rPr>
        <w:t>τροποποιήσεις σε τμήματα του εξοπλισμού ή της κατασκευής</w:t>
      </w:r>
    </w:p>
    <w:p w:rsidR="00D25A28" w:rsidRPr="00D25A28" w:rsidRDefault="00D25A28">
      <w:pPr>
        <w:pStyle w:val="aff1"/>
        <w:ind w:left="0"/>
        <w:rPr>
          <w:bCs/>
          <w:szCs w:val="22"/>
          <w:lang w:val="el-GR"/>
        </w:rPr>
      </w:pPr>
      <w:r w:rsidRPr="00D25A28">
        <w:rPr>
          <w:bCs/>
          <w:szCs w:val="22"/>
          <w:lang w:val="el-GR"/>
        </w:rPr>
        <w:lastRenderedPageBreak/>
        <w:t>Όλες οι ανωτέρω εργασίες στις οποίες θα προβεί ο ανάδοχος θα πρέπει να είναι σύμφωνες με τα εν ισχύ πρότυπα ΕΝ 1176 (ΕΝ 1176), ΕΝ 1176-1, ΕΝ 1177 (</w:t>
      </w:r>
      <w:r>
        <w:rPr>
          <w:bCs/>
          <w:szCs w:val="22"/>
        </w:rPr>
        <w:t>EN</w:t>
      </w:r>
      <w:r w:rsidRPr="00D25A28">
        <w:rPr>
          <w:bCs/>
          <w:szCs w:val="22"/>
          <w:lang w:val="el-GR"/>
        </w:rPr>
        <w:t xml:space="preserve"> 1177), ΕΝ 71-3   ή  ισοδύναμα  αυτών, έτσι ώστε να είναι δυνατή ή έκδοση ετησίου πιστοποιητικού συμμόρφωσης.</w:t>
      </w:r>
    </w:p>
    <w:p w:rsidR="00D25A28" w:rsidRPr="00D25A28" w:rsidRDefault="00D25A28">
      <w:pPr>
        <w:rPr>
          <w:bCs/>
          <w:szCs w:val="22"/>
          <w:lang w:val="el-GR"/>
        </w:rPr>
      </w:pPr>
      <w:r w:rsidRPr="00D25A28">
        <w:rPr>
          <w:bCs/>
          <w:szCs w:val="22"/>
          <w:lang w:val="el-GR"/>
        </w:rPr>
        <w:t>Συγκεκριμένα για τις ξύλινες, τις μεταλλικές και πλαστικές επιφάνειες των οργάνων, των καθιστικών και των περιφράξεων οι επισκευές και η συντήρηση ενδεικτικά θα περιλαμβάνουν:</w:t>
      </w:r>
    </w:p>
    <w:p w:rsidR="00D25A28" w:rsidRPr="00D25A28" w:rsidRDefault="00D25A28">
      <w:pPr>
        <w:pStyle w:val="aff1"/>
        <w:numPr>
          <w:ilvl w:val="0"/>
          <w:numId w:val="25"/>
        </w:numPr>
        <w:rPr>
          <w:bCs/>
          <w:szCs w:val="22"/>
          <w:lang w:val="el-GR"/>
        </w:rPr>
      </w:pPr>
      <w:r w:rsidRPr="00D25A28">
        <w:rPr>
          <w:bCs/>
          <w:szCs w:val="22"/>
          <w:lang w:val="el-GR"/>
        </w:rPr>
        <w:t xml:space="preserve">Συγκόλληση του ξύλου όπου απαιτείται, όπου θα γίνεται με κόλλες  τύπου </w:t>
      </w:r>
      <w:r>
        <w:rPr>
          <w:bCs/>
          <w:szCs w:val="22"/>
        </w:rPr>
        <w:t>PVA</w:t>
      </w:r>
      <w:r w:rsidRPr="00D25A28">
        <w:rPr>
          <w:bCs/>
          <w:szCs w:val="22"/>
          <w:lang w:val="el-GR"/>
        </w:rPr>
        <w:t xml:space="preserve"> (οξικό πολυβινύλιο) και καταλύτη βασικό </w:t>
      </w:r>
      <w:proofErr w:type="spellStart"/>
      <w:r w:rsidRPr="00D25A28">
        <w:rPr>
          <w:bCs/>
          <w:szCs w:val="22"/>
          <w:lang w:val="el-GR"/>
        </w:rPr>
        <w:t>ισοκυάνιο</w:t>
      </w:r>
      <w:proofErr w:type="spellEnd"/>
      <w:r w:rsidRPr="00D25A28">
        <w:rPr>
          <w:bCs/>
          <w:szCs w:val="22"/>
          <w:lang w:val="el-GR"/>
        </w:rPr>
        <w:t xml:space="preserve"> ή αντίστοιχο. </w:t>
      </w:r>
    </w:p>
    <w:p w:rsidR="00D25A28" w:rsidRPr="00D25A28" w:rsidRDefault="00D25A28">
      <w:pPr>
        <w:pStyle w:val="aff1"/>
        <w:numPr>
          <w:ilvl w:val="0"/>
          <w:numId w:val="25"/>
        </w:numPr>
        <w:rPr>
          <w:bCs/>
          <w:szCs w:val="22"/>
          <w:lang w:val="el-GR"/>
        </w:rPr>
      </w:pPr>
      <w:r w:rsidRPr="00D25A28">
        <w:rPr>
          <w:bCs/>
          <w:szCs w:val="22"/>
          <w:lang w:val="el-GR"/>
        </w:rPr>
        <w:t xml:space="preserve">Τρίψιμο με γυαλόχαρτο ή τριβείο της ξύλινης επιφάνειας έως αποκαλύψεως του υγιούς, καθαρού μέρους του ξύλου, με το τυχόν απαιτούμενο </w:t>
      </w:r>
      <w:proofErr w:type="spellStart"/>
      <w:r w:rsidRPr="00D25A28">
        <w:rPr>
          <w:bCs/>
          <w:szCs w:val="22"/>
          <w:lang w:val="el-GR"/>
        </w:rPr>
        <w:t>ψιλοστοκάρισμα</w:t>
      </w:r>
      <w:proofErr w:type="spellEnd"/>
      <w:r w:rsidRPr="00D25A28">
        <w:rPr>
          <w:bCs/>
          <w:szCs w:val="22"/>
          <w:lang w:val="el-GR"/>
        </w:rPr>
        <w:t>.</w:t>
      </w:r>
    </w:p>
    <w:p w:rsidR="00D25A28" w:rsidRPr="00D25A28" w:rsidRDefault="00D25A28">
      <w:pPr>
        <w:pStyle w:val="aff1"/>
        <w:numPr>
          <w:ilvl w:val="0"/>
          <w:numId w:val="25"/>
        </w:numPr>
        <w:rPr>
          <w:bCs/>
          <w:szCs w:val="22"/>
          <w:lang w:val="el-GR"/>
        </w:rPr>
      </w:pPr>
      <w:r w:rsidRPr="00D25A28">
        <w:rPr>
          <w:bCs/>
          <w:szCs w:val="22"/>
          <w:lang w:val="el-GR"/>
        </w:rPr>
        <w:t xml:space="preserve">Επάλειψη ξύλινων επιφανειών με μυκητοκτόνα σκευάσματα για την προστασία του ξύλου έναντι προσβολής από μικροοργανισμούς (παράσιτα, μύκητες, </w:t>
      </w:r>
      <w:proofErr w:type="spellStart"/>
      <w:r w:rsidRPr="00D25A28">
        <w:rPr>
          <w:bCs/>
          <w:szCs w:val="22"/>
          <w:lang w:val="el-GR"/>
        </w:rPr>
        <w:t>κ.λπ</w:t>
      </w:r>
      <w:proofErr w:type="spellEnd"/>
      <w:r w:rsidRPr="00D25A28">
        <w:rPr>
          <w:bCs/>
          <w:szCs w:val="22"/>
          <w:lang w:val="el-GR"/>
        </w:rPr>
        <w:t>).</w:t>
      </w:r>
    </w:p>
    <w:p w:rsidR="00D25A28" w:rsidRPr="00D25A28" w:rsidRDefault="00D25A28">
      <w:pPr>
        <w:pStyle w:val="aff1"/>
        <w:numPr>
          <w:ilvl w:val="0"/>
          <w:numId w:val="25"/>
        </w:numPr>
        <w:rPr>
          <w:bCs/>
          <w:szCs w:val="22"/>
          <w:lang w:val="el-GR"/>
        </w:rPr>
      </w:pPr>
      <w:r w:rsidRPr="00D25A28">
        <w:rPr>
          <w:bCs/>
          <w:szCs w:val="22"/>
          <w:lang w:val="el-GR"/>
        </w:rPr>
        <w:t>Ελαιοχρωματισμοί κοινοί ξύλινων επιφανειών (στιλπνοί ή ματ ή σαγρέ), ή με χρώμα νερού. Υλικά επί τόπου και εργασία, σύμφωνα με την μελέτη και την ΕΤΕΠ 03-10-05-00 "Χρωματισμοί ξύλινων επιφανειών".</w:t>
      </w:r>
    </w:p>
    <w:p w:rsidR="00D25A28" w:rsidRPr="00D25A28" w:rsidRDefault="00D25A28">
      <w:pPr>
        <w:pStyle w:val="aff1"/>
        <w:rPr>
          <w:bCs/>
          <w:szCs w:val="22"/>
          <w:lang w:val="el-GR"/>
        </w:rPr>
      </w:pPr>
      <w:r w:rsidRPr="00D25A28">
        <w:rPr>
          <w:bCs/>
          <w:szCs w:val="22"/>
          <w:lang w:val="el-GR"/>
        </w:rPr>
        <w:t xml:space="preserve">Τα βερνίκια και τα χρώματα που θα χρησιμοποιηθούν θα πρέπει να είναι </w:t>
      </w:r>
      <w:proofErr w:type="spellStart"/>
      <w:r w:rsidRPr="00D25A28">
        <w:rPr>
          <w:bCs/>
          <w:szCs w:val="22"/>
          <w:lang w:val="el-GR"/>
        </w:rPr>
        <w:t>υδατοδιαλυτά</w:t>
      </w:r>
      <w:proofErr w:type="spellEnd"/>
      <w:r w:rsidRPr="00D25A28">
        <w:rPr>
          <w:bCs/>
          <w:szCs w:val="22"/>
          <w:lang w:val="el-GR"/>
        </w:rPr>
        <w:t xml:space="preserve"> με βάση το νερό, να είναι ακίνδυνα για τους χρήστες και μη τοξικά ώστε να επιτρέπεται η χρήση από παιδιά καθώς επίσης και να προστατεύουν τα ξύλινα μέρη από τις υπεριώδεις ακτίνες και από την υγρασία. Τα χρώματα να συμμορφώνονται με τις απαιτήσεις της σειράς προτύπων ΕΝ.</w:t>
      </w:r>
    </w:p>
    <w:p w:rsidR="00D25A28" w:rsidRPr="00D25A28" w:rsidRDefault="00D25A28">
      <w:pPr>
        <w:pStyle w:val="aff1"/>
        <w:numPr>
          <w:ilvl w:val="0"/>
          <w:numId w:val="25"/>
        </w:numPr>
        <w:rPr>
          <w:bCs/>
          <w:szCs w:val="22"/>
          <w:lang w:val="el-GR"/>
        </w:rPr>
      </w:pPr>
      <w:r w:rsidRPr="00D25A28">
        <w:rPr>
          <w:bCs/>
          <w:szCs w:val="22"/>
          <w:lang w:val="el-GR"/>
        </w:rPr>
        <w:t xml:space="preserve">Εφαρμογή </w:t>
      </w:r>
      <w:proofErr w:type="spellStart"/>
      <w:r w:rsidRPr="00D25A28">
        <w:rPr>
          <w:bCs/>
          <w:szCs w:val="22"/>
          <w:lang w:val="el-GR"/>
        </w:rPr>
        <w:t>αντισκωριακής</w:t>
      </w:r>
      <w:proofErr w:type="spellEnd"/>
      <w:r w:rsidRPr="00D25A28">
        <w:rPr>
          <w:bCs/>
          <w:szCs w:val="22"/>
          <w:lang w:val="el-GR"/>
        </w:rPr>
        <w:t xml:space="preserve"> βαφής στις σιδηρές επιφάνειες με την απαιτούμενη προετοιμασία της, σύμφωνα με την μελέτη και την ΕΤΕΠ 03-10-03-00 "</w:t>
      </w:r>
      <w:proofErr w:type="spellStart"/>
      <w:r w:rsidRPr="00D25A28">
        <w:rPr>
          <w:bCs/>
          <w:szCs w:val="22"/>
          <w:lang w:val="el-GR"/>
        </w:rPr>
        <w:t>Αντισκωριακή</w:t>
      </w:r>
      <w:proofErr w:type="spellEnd"/>
      <w:r w:rsidRPr="00D25A28">
        <w:rPr>
          <w:bCs/>
          <w:szCs w:val="22"/>
          <w:lang w:val="el-GR"/>
        </w:rPr>
        <w:t xml:space="preserve"> προστασία και χρωματισμός σιδηρών επιφανειών".</w:t>
      </w:r>
    </w:p>
    <w:p w:rsidR="00D25A28" w:rsidRPr="00D25A28" w:rsidRDefault="00D25A28">
      <w:pPr>
        <w:pStyle w:val="aff1"/>
        <w:numPr>
          <w:ilvl w:val="0"/>
          <w:numId w:val="25"/>
        </w:numPr>
        <w:rPr>
          <w:bCs/>
          <w:szCs w:val="22"/>
          <w:lang w:val="el-GR"/>
        </w:rPr>
      </w:pPr>
      <w:r w:rsidRPr="00D25A28">
        <w:rPr>
          <w:bCs/>
          <w:szCs w:val="22"/>
          <w:lang w:val="el-GR"/>
        </w:rPr>
        <w:t xml:space="preserve">Στερέωση και στήριξη οργάνων (με χρήση </w:t>
      </w:r>
      <w:proofErr w:type="spellStart"/>
      <w:r w:rsidRPr="00D25A28">
        <w:rPr>
          <w:bCs/>
          <w:szCs w:val="22"/>
          <w:lang w:val="el-GR"/>
        </w:rPr>
        <w:t>μικροϋλικών</w:t>
      </w:r>
      <w:proofErr w:type="spellEnd"/>
      <w:r w:rsidRPr="00D25A28">
        <w:rPr>
          <w:bCs/>
          <w:szCs w:val="22"/>
          <w:lang w:val="el-GR"/>
        </w:rPr>
        <w:t xml:space="preserve">, όπως βίδες, προστατευτικές τάπες επικάλυψης βιδών και παξιμαδιών, </w:t>
      </w:r>
      <w:proofErr w:type="spellStart"/>
      <w:r w:rsidRPr="00D25A28">
        <w:rPr>
          <w:bCs/>
          <w:szCs w:val="22"/>
          <w:lang w:val="el-GR"/>
        </w:rPr>
        <w:t>δοκοθήκες</w:t>
      </w:r>
      <w:proofErr w:type="spellEnd"/>
      <w:r w:rsidRPr="00D25A28">
        <w:rPr>
          <w:bCs/>
          <w:szCs w:val="22"/>
          <w:lang w:val="el-GR"/>
        </w:rPr>
        <w:t xml:space="preserve"> κ.λπ.).</w:t>
      </w:r>
    </w:p>
    <w:p w:rsidR="00D25A28" w:rsidRPr="00D25A28" w:rsidRDefault="00D25A28">
      <w:pPr>
        <w:pStyle w:val="aff1"/>
        <w:numPr>
          <w:ilvl w:val="0"/>
          <w:numId w:val="25"/>
        </w:numPr>
        <w:rPr>
          <w:bCs/>
          <w:szCs w:val="22"/>
          <w:lang w:val="el-GR"/>
        </w:rPr>
      </w:pPr>
      <w:r w:rsidRPr="00D25A28">
        <w:rPr>
          <w:bCs/>
          <w:szCs w:val="22"/>
          <w:lang w:val="el-GR"/>
        </w:rPr>
        <w:t xml:space="preserve">Τα μεταλλικά στοιχεία που θα χρησιμοποιηθούν για τη σύνδεση του εξοπλισμού θα είναι κατασκευασμένα από μέταλλα είτε </w:t>
      </w:r>
      <w:proofErr w:type="spellStart"/>
      <w:r w:rsidRPr="00D25A28">
        <w:rPr>
          <w:bCs/>
          <w:szCs w:val="22"/>
          <w:lang w:val="el-GR"/>
        </w:rPr>
        <w:t>θερμογαλβανισμένα</w:t>
      </w:r>
      <w:proofErr w:type="spellEnd"/>
      <w:r w:rsidRPr="00D25A28">
        <w:rPr>
          <w:bCs/>
          <w:szCs w:val="22"/>
          <w:lang w:val="el-GR"/>
        </w:rPr>
        <w:t xml:space="preserve">, είτε </w:t>
      </w:r>
      <w:proofErr w:type="spellStart"/>
      <w:r w:rsidRPr="00D25A28">
        <w:rPr>
          <w:bCs/>
          <w:szCs w:val="22"/>
          <w:lang w:val="el-GR"/>
        </w:rPr>
        <w:t>ηλεκτρογαλβανισμένα</w:t>
      </w:r>
      <w:proofErr w:type="spellEnd"/>
      <w:r w:rsidRPr="00D25A28">
        <w:rPr>
          <w:bCs/>
          <w:szCs w:val="22"/>
          <w:lang w:val="el-GR"/>
        </w:rPr>
        <w:t xml:space="preserve"> είτε ανοξείδωτα.</w:t>
      </w:r>
    </w:p>
    <w:p w:rsidR="00D25A28" w:rsidRPr="00D25A28" w:rsidRDefault="00D25A28">
      <w:pPr>
        <w:pStyle w:val="aff1"/>
        <w:numPr>
          <w:ilvl w:val="0"/>
          <w:numId w:val="25"/>
        </w:numPr>
        <w:rPr>
          <w:bCs/>
          <w:szCs w:val="22"/>
          <w:lang w:val="el-GR"/>
        </w:rPr>
      </w:pPr>
      <w:r w:rsidRPr="00D25A28">
        <w:rPr>
          <w:bCs/>
          <w:szCs w:val="22"/>
          <w:lang w:val="el-GR"/>
        </w:rPr>
        <w:t xml:space="preserve">Όλες οι βίδες που εξέχουν από τον εξοπλισμό πάνω από 5χιλ. καλύπτονται με πλαστικές τάπες πολυπροπυλενίου (ΡΡ), οι οποίες είναι ακίνδυνες για την ασφάλεια και την υγεία των παιδιών. Σε κάθε άλλη περίπτωση θα τροχίζονται οι ακμές των βιδών με ακτίνα καμπυλότητας </w:t>
      </w:r>
      <w:r>
        <w:rPr>
          <w:bCs/>
          <w:szCs w:val="22"/>
        </w:rPr>
        <w:t>min</w:t>
      </w:r>
      <w:r w:rsidRPr="00D25A28">
        <w:rPr>
          <w:bCs/>
          <w:szCs w:val="22"/>
          <w:lang w:val="el-GR"/>
        </w:rPr>
        <w:t xml:space="preserve"> 3</w:t>
      </w:r>
      <w:r>
        <w:rPr>
          <w:bCs/>
          <w:szCs w:val="22"/>
        </w:rPr>
        <w:t>mm</w:t>
      </w:r>
      <w:r w:rsidRPr="00D25A28">
        <w:rPr>
          <w:bCs/>
          <w:szCs w:val="22"/>
          <w:lang w:val="el-GR"/>
        </w:rPr>
        <w:t xml:space="preserve"> και μέγιστο μήκος προεξοχής 8</w:t>
      </w:r>
      <w:r>
        <w:rPr>
          <w:bCs/>
          <w:szCs w:val="22"/>
        </w:rPr>
        <w:t>mm</w:t>
      </w:r>
      <w:r w:rsidRPr="00D25A28">
        <w:rPr>
          <w:bCs/>
          <w:szCs w:val="22"/>
          <w:lang w:val="el-GR"/>
        </w:rPr>
        <w:t>.</w:t>
      </w:r>
    </w:p>
    <w:p w:rsidR="00D25A28" w:rsidRPr="00D25A28" w:rsidRDefault="00D25A28">
      <w:pPr>
        <w:pStyle w:val="aff1"/>
        <w:numPr>
          <w:ilvl w:val="0"/>
          <w:numId w:val="25"/>
        </w:numPr>
        <w:rPr>
          <w:bCs/>
          <w:szCs w:val="22"/>
          <w:lang w:val="el-GR"/>
        </w:rPr>
      </w:pPr>
      <w:r>
        <w:rPr>
          <w:bCs/>
          <w:szCs w:val="22"/>
        </w:rPr>
        <w:t>HPL</w:t>
      </w:r>
      <w:r w:rsidRPr="00D25A28">
        <w:rPr>
          <w:bCs/>
          <w:szCs w:val="22"/>
          <w:lang w:val="el-GR"/>
        </w:rPr>
        <w:t xml:space="preserve"> (</w:t>
      </w:r>
      <w:r>
        <w:rPr>
          <w:bCs/>
          <w:szCs w:val="22"/>
        </w:rPr>
        <w:t>High</w:t>
      </w:r>
      <w:r w:rsidRPr="00D25A28">
        <w:rPr>
          <w:bCs/>
          <w:szCs w:val="22"/>
          <w:lang w:val="el-GR"/>
        </w:rPr>
        <w:t xml:space="preserve"> </w:t>
      </w:r>
      <w:r>
        <w:rPr>
          <w:bCs/>
          <w:szCs w:val="22"/>
        </w:rPr>
        <w:t>Pressure</w:t>
      </w:r>
      <w:r w:rsidRPr="00D25A28">
        <w:rPr>
          <w:bCs/>
          <w:szCs w:val="22"/>
          <w:lang w:val="el-GR"/>
        </w:rPr>
        <w:t xml:space="preserve"> </w:t>
      </w:r>
      <w:r>
        <w:rPr>
          <w:bCs/>
          <w:szCs w:val="22"/>
        </w:rPr>
        <w:t>Laminate</w:t>
      </w:r>
      <w:r w:rsidRPr="00D25A28">
        <w:rPr>
          <w:bCs/>
          <w:szCs w:val="22"/>
          <w:lang w:val="el-GR"/>
        </w:rPr>
        <w:t xml:space="preserve">): Υλικό ανθεκτικό στις πιο ακραίες κλιματολογικές συνθήκες θα αποτελείται από </w:t>
      </w:r>
      <w:proofErr w:type="spellStart"/>
      <w:r w:rsidRPr="00D25A28">
        <w:rPr>
          <w:bCs/>
          <w:szCs w:val="22"/>
          <w:lang w:val="el-GR"/>
        </w:rPr>
        <w:t>κυτταρινικές</w:t>
      </w:r>
      <w:proofErr w:type="spellEnd"/>
      <w:r w:rsidRPr="00D25A28">
        <w:rPr>
          <w:bCs/>
          <w:szCs w:val="22"/>
          <w:lang w:val="el-GR"/>
        </w:rPr>
        <w:t xml:space="preserve"> ίνες εμποτισμένες σε </w:t>
      </w:r>
      <w:proofErr w:type="spellStart"/>
      <w:r w:rsidRPr="00D25A28">
        <w:rPr>
          <w:bCs/>
          <w:szCs w:val="22"/>
          <w:lang w:val="el-GR"/>
        </w:rPr>
        <w:t>φαινολικές</w:t>
      </w:r>
      <w:proofErr w:type="spellEnd"/>
      <w:r w:rsidRPr="00D25A28">
        <w:rPr>
          <w:bCs/>
          <w:szCs w:val="22"/>
          <w:lang w:val="el-GR"/>
        </w:rPr>
        <w:t xml:space="preserve"> ρητίνες, συγκολλημένες σε συνθήκες υψηλής πίεσης και θερμοκρασίας. Η εξωτερική επιφάνεια αποτελείται από έγχρωμο διακοσμητικό φύλλο εμποτισμένο σε </w:t>
      </w:r>
      <w:proofErr w:type="spellStart"/>
      <w:r w:rsidRPr="00D25A28">
        <w:rPr>
          <w:bCs/>
          <w:szCs w:val="22"/>
          <w:lang w:val="el-GR"/>
        </w:rPr>
        <w:t>αμινοπλαστικές</w:t>
      </w:r>
      <w:proofErr w:type="spellEnd"/>
      <w:r w:rsidRPr="00D25A28">
        <w:rPr>
          <w:bCs/>
          <w:szCs w:val="22"/>
          <w:lang w:val="el-GR"/>
        </w:rPr>
        <w:t xml:space="preserve"> ρητίνες και αδιάβροχο επικάλυμμα ανθεκτικό στην ηλιακή ακτινοβολία. Το </w:t>
      </w:r>
      <w:r>
        <w:rPr>
          <w:bCs/>
          <w:szCs w:val="22"/>
        </w:rPr>
        <w:t>HPL</w:t>
      </w:r>
      <w:r w:rsidRPr="00D25A28">
        <w:rPr>
          <w:bCs/>
          <w:szCs w:val="22"/>
          <w:lang w:val="el-GR"/>
        </w:rPr>
        <w:t xml:space="preserve"> θα συνοδεύεται από γραπτή εγγύηση καλής λειτουργίας διάρκειας 10 ετών για το χρώμα και την επιφάνεια του υλικού και 20 ετών για μηχανική αντοχή. </w:t>
      </w:r>
    </w:p>
    <w:p w:rsidR="00D25A28" w:rsidRPr="00D25A28" w:rsidRDefault="00D25A28">
      <w:pPr>
        <w:pStyle w:val="aff1"/>
        <w:numPr>
          <w:ilvl w:val="0"/>
          <w:numId w:val="25"/>
        </w:numPr>
        <w:rPr>
          <w:bCs/>
          <w:szCs w:val="22"/>
          <w:lang w:val="el-GR"/>
        </w:rPr>
      </w:pPr>
      <w:r w:rsidRPr="00D25A28">
        <w:rPr>
          <w:bCs/>
          <w:szCs w:val="22"/>
          <w:lang w:val="el-GR"/>
        </w:rPr>
        <w:t>Τα πλαστικά στοιχεία που θα χρησιμοποιηθούν για τη συντήρηση των οργάνων και του εξοπλισμού πρέπει να έχουν μεγάλη αντοχή στην υπεριώδη ακτινοβολία και σε αντίξοες καιρικές συνθήκες. Για τα παραπάνω θα χρησιμοποιούνται υλικά που έχουν και τη δυνατότητα ανακύκλωσης όπως το πολυαιθυλένιο (</w:t>
      </w:r>
      <w:r>
        <w:rPr>
          <w:bCs/>
          <w:szCs w:val="22"/>
        </w:rPr>
        <w:t>PE</w:t>
      </w:r>
      <w:r w:rsidRPr="00D25A28">
        <w:rPr>
          <w:bCs/>
          <w:szCs w:val="22"/>
          <w:lang w:val="el-GR"/>
        </w:rPr>
        <w:t>), πολυπροπυλένιο (</w:t>
      </w:r>
      <w:r>
        <w:rPr>
          <w:bCs/>
          <w:szCs w:val="22"/>
        </w:rPr>
        <w:t>PP</w:t>
      </w:r>
      <w:r w:rsidRPr="00D25A28">
        <w:rPr>
          <w:bCs/>
          <w:szCs w:val="22"/>
          <w:lang w:val="el-GR"/>
        </w:rPr>
        <w:t xml:space="preserve">) και </w:t>
      </w:r>
      <w:proofErr w:type="spellStart"/>
      <w:r w:rsidRPr="00D25A28">
        <w:rPr>
          <w:bCs/>
          <w:szCs w:val="22"/>
          <w:lang w:val="el-GR"/>
        </w:rPr>
        <w:t>πολυαμίδιο</w:t>
      </w:r>
      <w:proofErr w:type="spellEnd"/>
      <w:r w:rsidRPr="00D25A28">
        <w:rPr>
          <w:bCs/>
          <w:szCs w:val="22"/>
          <w:lang w:val="el-GR"/>
        </w:rPr>
        <w:t xml:space="preserve"> (</w:t>
      </w:r>
      <w:r>
        <w:rPr>
          <w:bCs/>
          <w:szCs w:val="22"/>
        </w:rPr>
        <w:t>PA</w:t>
      </w:r>
      <w:r w:rsidRPr="00D25A28">
        <w:rPr>
          <w:bCs/>
          <w:szCs w:val="22"/>
          <w:lang w:val="el-GR"/>
        </w:rPr>
        <w:t>) τα οποία και θα φέρουν σταθεροποιητές για την προστασία από τις υπεριώδεις  ακτινοβολίες του ήλιου</w:t>
      </w:r>
    </w:p>
    <w:p w:rsidR="00D25A28" w:rsidRPr="00D25A28" w:rsidRDefault="00D25A28">
      <w:pPr>
        <w:pStyle w:val="aff1"/>
        <w:numPr>
          <w:ilvl w:val="0"/>
          <w:numId w:val="25"/>
        </w:numPr>
        <w:rPr>
          <w:bCs/>
          <w:szCs w:val="22"/>
          <w:lang w:val="el-GR"/>
        </w:rPr>
      </w:pPr>
      <w:r w:rsidRPr="00D25A28">
        <w:rPr>
          <w:bCs/>
          <w:szCs w:val="22"/>
          <w:lang w:val="el-GR"/>
        </w:rPr>
        <w:t>Αντικατάσταση των κατεστραμμένων στοιχείων του οργάνου και τοποθέτηση νέων.</w:t>
      </w:r>
    </w:p>
    <w:p w:rsidR="00D25A28" w:rsidRPr="00D25A28" w:rsidRDefault="00D25A28">
      <w:pPr>
        <w:rPr>
          <w:bCs/>
          <w:szCs w:val="22"/>
          <w:lang w:val="el-GR"/>
        </w:rPr>
      </w:pPr>
      <w:r w:rsidRPr="00D25A28">
        <w:rPr>
          <w:bCs/>
          <w:szCs w:val="22"/>
          <w:lang w:val="el-GR"/>
        </w:rPr>
        <w:t xml:space="preserve">Τα υλικά, </w:t>
      </w:r>
      <w:proofErr w:type="spellStart"/>
      <w:r w:rsidRPr="00D25A28">
        <w:rPr>
          <w:bCs/>
          <w:szCs w:val="22"/>
          <w:lang w:val="el-GR"/>
        </w:rPr>
        <w:t>μικροϋλικά</w:t>
      </w:r>
      <w:proofErr w:type="spellEnd"/>
      <w:r w:rsidRPr="00D25A28">
        <w:rPr>
          <w:bCs/>
          <w:szCs w:val="22"/>
          <w:lang w:val="el-GR"/>
        </w:rPr>
        <w:t xml:space="preserve"> και ανταλλακτικά που θα απαιτηθούν για την ανωτέρω συνήθη και τη διορθωτική συντήρηση, συμπεριλαμβάνονται στην προσφερόμενη τιμή που θα δοθεί από τον ανάδοχο και θα είναι σύμφωνα με τα πρότυπα ΕΝ 1176 (ΕΝ 1176), ΕΝ 1176-1, ΕΝ 1177 (</w:t>
      </w:r>
      <w:r>
        <w:rPr>
          <w:bCs/>
          <w:szCs w:val="22"/>
        </w:rPr>
        <w:t>EN</w:t>
      </w:r>
      <w:r w:rsidRPr="00D25A28">
        <w:rPr>
          <w:bCs/>
          <w:szCs w:val="22"/>
          <w:lang w:val="el-GR"/>
        </w:rPr>
        <w:t xml:space="preserve"> 1177), ΕΝ 71-3   ή  ισοδύναμα  αυτών. Στα ανωτέρω υλικά, </w:t>
      </w:r>
      <w:proofErr w:type="spellStart"/>
      <w:r w:rsidRPr="00D25A28">
        <w:rPr>
          <w:bCs/>
          <w:szCs w:val="22"/>
          <w:lang w:val="el-GR"/>
        </w:rPr>
        <w:t>μικροϋλικά</w:t>
      </w:r>
      <w:proofErr w:type="spellEnd"/>
      <w:r w:rsidRPr="00D25A28">
        <w:rPr>
          <w:bCs/>
          <w:szCs w:val="22"/>
          <w:lang w:val="el-GR"/>
        </w:rPr>
        <w:t xml:space="preserve"> και ανταλλακτικά, περιλαμβάνονται κάθε τύπου υλικά πέραν αυτών που </w:t>
      </w:r>
      <w:r w:rsidRPr="00D25A28">
        <w:rPr>
          <w:bCs/>
          <w:szCs w:val="22"/>
          <w:lang w:val="el-GR"/>
        </w:rPr>
        <w:lastRenderedPageBreak/>
        <w:t>περιγράφονται αναλυτικά στα κατωτέρω άρθρα, ήτοι καθίσματα παίδων και νήπιων, καθίσματα τραμπάλας, χειρολαβές, κουζινέτα, αλυσίδες, δίχτυα και σχοινιά αναρρίχησης, αύλακες τσουλήθρας κ.λπ.</w:t>
      </w:r>
    </w:p>
    <w:p w:rsidR="00D25A28" w:rsidRPr="00D25A28" w:rsidRDefault="00D25A28">
      <w:pPr>
        <w:rPr>
          <w:bCs/>
          <w:szCs w:val="22"/>
          <w:lang w:val="el-GR"/>
        </w:rPr>
      </w:pPr>
      <w:r w:rsidRPr="00D25A28">
        <w:rPr>
          <w:bCs/>
          <w:szCs w:val="22"/>
          <w:lang w:val="el-GR"/>
        </w:rPr>
        <w:t xml:space="preserve">Επίσης όταν θα αντικαθίσταται επιφάνειες ξύλινης κατασκευής (πάνελ), αυτό θα υλοποιείται με ξυλεία κόντρα πλακέ ή </w:t>
      </w:r>
      <w:r>
        <w:rPr>
          <w:bCs/>
          <w:szCs w:val="22"/>
        </w:rPr>
        <w:t>HPL</w:t>
      </w:r>
      <w:r w:rsidRPr="00D25A28">
        <w:rPr>
          <w:bCs/>
          <w:szCs w:val="22"/>
          <w:lang w:val="el-GR"/>
        </w:rPr>
        <w:t>.</w:t>
      </w:r>
    </w:p>
    <w:p w:rsidR="00D25A28" w:rsidRPr="00D25A28" w:rsidRDefault="00D25A28">
      <w:pPr>
        <w:rPr>
          <w:bCs/>
          <w:szCs w:val="22"/>
          <w:lang w:val="el-GR"/>
        </w:rPr>
      </w:pPr>
      <w:r w:rsidRPr="00D25A28">
        <w:rPr>
          <w:bCs/>
          <w:szCs w:val="22"/>
          <w:lang w:val="el-GR"/>
        </w:rPr>
        <w:t>Για τα υπάρχοντα συνθετικά δάπεδα ασφαλείας όπου παρουσιάζονται αποκολλήσεις και ανασηκώσεις θα εφαρμόζεται κατάλληλη κόλα και τοποθέτηση πίρων ώστε η τελική επιφάνεια να επανέλθει σε απόλυτα οριζόντια θέση. Ο ανάδοχος είναι υποχρεωμένος να διατηρεί τις επιφάνειες πτώσης απαλλαγμένες από ξένα σώματα.</w:t>
      </w:r>
    </w:p>
    <w:p w:rsidR="00D25A28" w:rsidRPr="00D25A28" w:rsidRDefault="00D25A28">
      <w:pPr>
        <w:rPr>
          <w:bCs/>
          <w:szCs w:val="22"/>
          <w:lang w:val="el-GR"/>
        </w:rPr>
      </w:pPr>
      <w:r w:rsidRPr="00D25A28">
        <w:rPr>
          <w:bCs/>
          <w:szCs w:val="22"/>
          <w:lang w:val="el-GR"/>
        </w:rPr>
        <w:t>Όταν θα διαπιστώνει κατά την περιοδική του επίσκεψη ότι έχουν εισχωρήσει χαλίκια στους αρμούς των πλακιδίων ασφαλείας, είναι συμβατική του υποχρέωση να τα αφαιρέσει άμεσα, προκειμένου να γίνεται με ασφάλεια η χρήση του οργάνου της παιδικής χαράς.</w:t>
      </w:r>
    </w:p>
    <w:p w:rsidR="00D25A28" w:rsidRPr="00D25A28" w:rsidRDefault="00D25A28">
      <w:pPr>
        <w:rPr>
          <w:bCs/>
          <w:szCs w:val="22"/>
          <w:lang w:val="el-GR"/>
        </w:rPr>
      </w:pPr>
      <w:r w:rsidRPr="00D25A28">
        <w:rPr>
          <w:bCs/>
          <w:szCs w:val="22"/>
          <w:lang w:val="el-GR"/>
        </w:rPr>
        <w:t xml:space="preserve">Επίσης στις συμβατικές υποχρεώσεις του αναδόχου συμπεριλαμβάνεται και η τοπική αντικατάσταση τεμαχίων του δαπέδου ασφαλείας που λείπουν ή η τοπική αποκατάσταση του χυτού δαπέδου ασφαλείας, που θα έχουν υποστεί </w:t>
      </w:r>
      <w:proofErr w:type="spellStart"/>
      <w:r w:rsidRPr="00D25A28">
        <w:rPr>
          <w:bCs/>
          <w:szCs w:val="22"/>
          <w:lang w:val="el-GR"/>
        </w:rPr>
        <w:t>απομείωση</w:t>
      </w:r>
      <w:proofErr w:type="spellEnd"/>
      <w:r w:rsidRPr="00D25A28">
        <w:rPr>
          <w:bCs/>
          <w:szCs w:val="22"/>
          <w:lang w:val="el-GR"/>
        </w:rPr>
        <w:t xml:space="preserve"> του πάχους του υλικού λόγω της χρήσης.</w:t>
      </w:r>
    </w:p>
    <w:p w:rsidR="00D25A28" w:rsidRPr="00D25A28" w:rsidRDefault="00D25A28">
      <w:pPr>
        <w:rPr>
          <w:bCs/>
          <w:szCs w:val="22"/>
          <w:lang w:val="el-GR"/>
        </w:rPr>
      </w:pPr>
      <w:r w:rsidRPr="00D25A28">
        <w:rPr>
          <w:bCs/>
          <w:szCs w:val="22"/>
          <w:lang w:val="el-GR"/>
        </w:rPr>
        <w:t>Δεδομένου ότι με βάση την Τεχνική Έκθεση της παρούσας ο ανάδοχος θα πρέπει να παραβρίσκεται στον χώρο της κάθε μίας από τις παιδικές χαρές του Δήμου, προκειμένου να συντάξει τα προβλεπόμενα δελτία ελέγχου του προηγηθέντος άρθρου δύο φορές μηνιαία, κατ’ ελάχιστο, για τον λόγο αυτό το εξειδικευμένο συνεργείο του αναδόχου θα πρέπει να είναι κατάλληλα εξοπλισμένο, προκειμένου να είναι σε θέση να αντιμετωπίσει άμεσα, αν αυτό είναι δυνατό, τα παρουσιαζόμενα προβλήματα και το αργότερο εντός δύο (2) εργάσιμων ημερών.</w:t>
      </w:r>
    </w:p>
    <w:p w:rsidR="00D25A28" w:rsidRPr="00D25A28" w:rsidRDefault="00D25A28">
      <w:pPr>
        <w:rPr>
          <w:bCs/>
          <w:szCs w:val="22"/>
          <w:lang w:val="el-GR"/>
        </w:rPr>
      </w:pPr>
      <w:r w:rsidRPr="00D25A28">
        <w:rPr>
          <w:bCs/>
          <w:szCs w:val="22"/>
          <w:lang w:val="el-GR"/>
        </w:rPr>
        <w:t>Στη συνέχεια το συνεργείο θα συμπληρώνει την τυπική φόρμα ελέγχου (δελτίο συντήρησης), σύμφωνα με το εγκεκριμένο χρονοδιάγραμμα της κάθε παιδικής χαράς, η οποία παραδίδεται από την Τεχνική Υπηρεσία του Δήμου Ηρακλείου Αττικής στον ανάδοχο στην αρχή της εργολαβίας για κάθε μία από τις παιδικές χαρές.</w:t>
      </w:r>
    </w:p>
    <w:p w:rsidR="00D25A28" w:rsidRPr="00D25A28" w:rsidRDefault="00D25A28">
      <w:pPr>
        <w:rPr>
          <w:bCs/>
          <w:szCs w:val="22"/>
          <w:lang w:val="el-GR"/>
        </w:rPr>
      </w:pPr>
      <w:r w:rsidRPr="00D25A28">
        <w:rPr>
          <w:bCs/>
          <w:szCs w:val="22"/>
          <w:lang w:val="el-GR"/>
        </w:rPr>
        <w:t xml:space="preserve">Ο ανάδοχος θα έχει </w:t>
      </w:r>
      <w:proofErr w:type="spellStart"/>
      <w:r w:rsidRPr="00D25A28">
        <w:rPr>
          <w:bCs/>
          <w:szCs w:val="22"/>
          <w:lang w:val="el-GR"/>
        </w:rPr>
        <w:t>αναπαράξει</w:t>
      </w:r>
      <w:proofErr w:type="spellEnd"/>
      <w:r w:rsidRPr="00D25A28">
        <w:rPr>
          <w:bCs/>
          <w:szCs w:val="22"/>
          <w:lang w:val="el-GR"/>
        </w:rPr>
        <w:t xml:space="preserve"> την ανωτέρω φόρμα και θα εφοδιάσει με αυτή το συνεργείο ελέγχου.</w:t>
      </w:r>
    </w:p>
    <w:p w:rsidR="00D25A28" w:rsidRPr="00D25A28" w:rsidRDefault="00D25A28">
      <w:pPr>
        <w:rPr>
          <w:bCs/>
          <w:szCs w:val="22"/>
          <w:lang w:val="el-GR"/>
        </w:rPr>
      </w:pPr>
      <w:r w:rsidRPr="00D25A28">
        <w:rPr>
          <w:bCs/>
          <w:szCs w:val="22"/>
          <w:lang w:val="el-GR"/>
        </w:rPr>
        <w:t>Στο τέλος κάθε μηνός θα παραδίδει (1) ένα δελτίο συντήρησης προκειμένου αυτό να καταχωρηθεί στον φάκελο κάθε παιδικής χαράς.</w:t>
      </w:r>
    </w:p>
    <w:p w:rsidR="00D25A28" w:rsidRPr="00D25A28" w:rsidRDefault="00D25A28">
      <w:pPr>
        <w:rPr>
          <w:bCs/>
          <w:szCs w:val="22"/>
          <w:lang w:val="el-GR"/>
        </w:rPr>
      </w:pPr>
      <w:r w:rsidRPr="00D25A28">
        <w:rPr>
          <w:bCs/>
          <w:szCs w:val="22"/>
          <w:lang w:val="el-GR"/>
        </w:rPr>
        <w:t>Το μηνιαίο δελτίο συντήρησης θα πρέπει να συντάσσεται για κάθε παιδική χαρά. Στο μηνιαίο δελτίο συντήρησης, θα καταγράφονται αναλυτικά όλες οι εργασίες που έχουν πραγματοποιηθεί, καθώς και τα υλικά/εξαρτήματα/ανταλλακτικά που έχουν χρησιμοποιηθεί, και θα συνοδεύονται από την απαραίτητη φωτογραφική τεκμηρίωση.</w:t>
      </w:r>
    </w:p>
    <w:p w:rsidR="00D25A28" w:rsidRPr="00D25A28" w:rsidRDefault="00D25A28">
      <w:pPr>
        <w:rPr>
          <w:bCs/>
          <w:szCs w:val="22"/>
          <w:lang w:val="el-GR"/>
        </w:rPr>
      </w:pPr>
      <w:r w:rsidRPr="00D25A28">
        <w:rPr>
          <w:bCs/>
          <w:szCs w:val="22"/>
          <w:lang w:val="el-GR"/>
        </w:rPr>
        <w:t>Η συντήρηση θα γίνεται σύμφωνα με τους προβλεπόμενα των εν ισχύ προτύπων ΕΝ1176.</w:t>
      </w:r>
    </w:p>
    <w:p w:rsidR="00D25A28" w:rsidRPr="00D25A28" w:rsidRDefault="00D25A28">
      <w:pPr>
        <w:rPr>
          <w:bCs/>
          <w:szCs w:val="22"/>
          <w:lang w:val="el-GR"/>
        </w:rPr>
      </w:pPr>
      <w:r w:rsidRPr="00D25A28">
        <w:rPr>
          <w:bCs/>
          <w:szCs w:val="22"/>
          <w:lang w:val="el-GR"/>
        </w:rPr>
        <w:t>Για οποιαδήποτε άλλη βλάβη που απαιτεί την προμήθεια άλλων υλικών ή την παρέμβαση για τη συμμόρφωση του οργάνου, σύμφωνα με τα ισχύοντα πρότυπα και τις παρατηρήσεις των εκθέσεων επιθεώρησης του πιστοποιημένου φορέα, ο ανάδοχος καταρχήν εφόσον το θεωρήσει αναγκαίο, σημαίνει ευκρινώς την απαγόρευση χρήσης του οργάνου (με τη χρήση ταινίας σήμανσης) και ενημερώνει εγγράφως την Τεχνική Υπηρεσία. Εν συνεχεία, ο Δήμος οφείλει να απαντήσει σχετικά με τη διατήρηση ή μη της ταινίας, τη συμφωνία του με την αποκατάσταση ή μη της βλάβης ή την ολική αποξήλωση του οργάνου εντός πέντε (5) ημερών. Στο μεσοδιάστημα αυτό ουδεμία ευθύνη φέρει ο ανάδοχος για τυχόν ατυχήματα που μπορεί να προκύψουν από την παράβλεψη των χρηστών για την προστατευτική κορδέλα. Μετά την έγγραφη συμφωνία του Δήμου για την παρέμβαση αποκατάστασης της βλάβης, η βλάβη αποκαθίσταται από τον ανάδοχο εντός πέντε (5) εργάσιμων ημερών.</w:t>
      </w:r>
    </w:p>
    <w:p w:rsidR="00D25A28" w:rsidRPr="00D25A28" w:rsidRDefault="00D25A28">
      <w:pPr>
        <w:rPr>
          <w:bCs/>
          <w:szCs w:val="22"/>
          <w:lang w:val="el-GR"/>
        </w:rPr>
      </w:pPr>
      <w:r w:rsidRPr="00D25A28">
        <w:rPr>
          <w:bCs/>
          <w:szCs w:val="22"/>
          <w:lang w:val="el-GR"/>
        </w:rPr>
        <w:t xml:space="preserve">Η παρεχόμενη εγγύηση ποιότητας των </w:t>
      </w:r>
      <w:proofErr w:type="spellStart"/>
      <w:r w:rsidRPr="00D25A28">
        <w:rPr>
          <w:bCs/>
          <w:szCs w:val="22"/>
          <w:lang w:val="el-GR"/>
        </w:rPr>
        <w:t>εκτελεσθεισών</w:t>
      </w:r>
      <w:proofErr w:type="spellEnd"/>
      <w:r w:rsidRPr="00D25A28">
        <w:rPr>
          <w:bCs/>
          <w:szCs w:val="22"/>
          <w:lang w:val="el-GR"/>
        </w:rPr>
        <w:t xml:space="preserve"> εργασιών συντήρησης, καθώς και η εγγύηση των νέων αντικειμένων (ανταλλακτικά, </w:t>
      </w:r>
      <w:proofErr w:type="spellStart"/>
      <w:r w:rsidRPr="00D25A28">
        <w:rPr>
          <w:bCs/>
          <w:szCs w:val="22"/>
          <w:lang w:val="el-GR"/>
        </w:rPr>
        <w:t>μικροϋλικά</w:t>
      </w:r>
      <w:proofErr w:type="spellEnd"/>
      <w:r w:rsidRPr="00D25A28">
        <w:rPr>
          <w:bCs/>
          <w:szCs w:val="22"/>
          <w:lang w:val="el-GR"/>
        </w:rPr>
        <w:t xml:space="preserve">, τμήματα εξοπλισμού </w:t>
      </w:r>
      <w:proofErr w:type="spellStart"/>
      <w:r w:rsidRPr="00D25A28">
        <w:rPr>
          <w:bCs/>
          <w:szCs w:val="22"/>
          <w:lang w:val="el-GR"/>
        </w:rPr>
        <w:t>κ.λπ</w:t>
      </w:r>
      <w:proofErr w:type="spellEnd"/>
      <w:r w:rsidRPr="00D25A28">
        <w:rPr>
          <w:bCs/>
          <w:szCs w:val="22"/>
          <w:lang w:val="el-GR"/>
        </w:rPr>
        <w:t>) που θα δοθεί από τον κατασκευαστή ή τον αντιπρόσωπο στον ανάδοχο, θα είναι τουλάχιστον για ένα (1) έτος.</w:t>
      </w:r>
    </w:p>
    <w:p w:rsidR="00D25A28" w:rsidRPr="00D25A28" w:rsidRDefault="00D25A28">
      <w:pPr>
        <w:rPr>
          <w:bCs/>
          <w:szCs w:val="22"/>
          <w:lang w:val="el-GR"/>
        </w:rPr>
      </w:pPr>
      <w:r w:rsidRPr="00D25A28">
        <w:rPr>
          <w:bCs/>
          <w:szCs w:val="22"/>
          <w:lang w:val="el-GR"/>
        </w:rPr>
        <w:t xml:space="preserve">Ο Υποψήφιος Ανάδοχος απαιτείται να διαθέτει Βεβαίωση από Διαπιστευμένο φορέα στο όνομα του υπεύθυνου της συντήρησης, ότι εφαρμόζει διαδικασίες που καλύπτουν τις απαιτήσεις του προτύπου </w:t>
      </w:r>
      <w:r w:rsidRPr="00D25A28">
        <w:rPr>
          <w:bCs/>
          <w:szCs w:val="22"/>
          <w:lang w:val="el-GR"/>
        </w:rPr>
        <w:lastRenderedPageBreak/>
        <w:t xml:space="preserve">ΕΛΟΤ 1176-7 που αφορά τον «Εξοπλισμό </w:t>
      </w:r>
      <w:proofErr w:type="spellStart"/>
      <w:r w:rsidRPr="00D25A28">
        <w:rPr>
          <w:bCs/>
          <w:szCs w:val="22"/>
          <w:lang w:val="el-GR"/>
        </w:rPr>
        <w:t>Παιχνιδότοπων</w:t>
      </w:r>
      <w:proofErr w:type="spellEnd"/>
      <w:r w:rsidRPr="00D25A28">
        <w:rPr>
          <w:bCs/>
          <w:szCs w:val="22"/>
          <w:lang w:val="el-GR"/>
        </w:rPr>
        <w:t xml:space="preserve"> – Μέρος 7 – Καθοδήγηση για την εγκατάσταση, τον Έλεγχο, τη Συντήρηση και τη Λειτουργία» επί ποινή αποκλεισμού.</w:t>
      </w:r>
    </w:p>
    <w:p w:rsidR="00D25A28" w:rsidRPr="00D25A28" w:rsidRDefault="00D25A28">
      <w:pPr>
        <w:rPr>
          <w:bCs/>
          <w:szCs w:val="22"/>
          <w:lang w:val="el-GR"/>
        </w:rPr>
      </w:pPr>
      <w:r w:rsidRPr="00D25A28">
        <w:rPr>
          <w:bCs/>
          <w:szCs w:val="22"/>
          <w:lang w:val="el-GR"/>
        </w:rPr>
        <w:t>Επίσης στις περιπτώσεις που γνωστοποιηθεί στις υπηρεσίες του Δήμου ή στον συντηρητή, οποιοδήποτε ατύχημα εντός του χώρου της παιδικής χαράς, αυτό θα καταγράφεται από τον ανάδοχο, σε κατάλληλη «φόρμα καταγραφής ατυχήματος» που θα πρέπει να περιέχει κατά το δυνατόν, τα κάτωθι στοιχεία</w:t>
      </w:r>
    </w:p>
    <w:p w:rsidR="00D25A28" w:rsidRDefault="00D25A28">
      <w:pPr>
        <w:pStyle w:val="aff1"/>
        <w:numPr>
          <w:ilvl w:val="0"/>
          <w:numId w:val="26"/>
        </w:numPr>
        <w:rPr>
          <w:bCs/>
          <w:szCs w:val="22"/>
        </w:rPr>
      </w:pPr>
      <w:proofErr w:type="spellStart"/>
      <w:r>
        <w:rPr>
          <w:bCs/>
          <w:szCs w:val="22"/>
        </w:rPr>
        <w:t>Ημερομηνί</w:t>
      </w:r>
      <w:proofErr w:type="spellEnd"/>
      <w:r>
        <w:rPr>
          <w:bCs/>
          <w:szCs w:val="22"/>
        </w:rPr>
        <w:t xml:space="preserve">α και </w:t>
      </w:r>
      <w:proofErr w:type="spellStart"/>
      <w:r>
        <w:rPr>
          <w:bCs/>
          <w:szCs w:val="22"/>
        </w:rPr>
        <w:t>ώρ</w:t>
      </w:r>
      <w:proofErr w:type="spellEnd"/>
      <w:r>
        <w:rPr>
          <w:bCs/>
          <w:szCs w:val="22"/>
        </w:rPr>
        <w:t xml:space="preserve">α </w:t>
      </w:r>
      <w:proofErr w:type="spellStart"/>
      <w:r>
        <w:rPr>
          <w:bCs/>
          <w:szCs w:val="22"/>
        </w:rPr>
        <w:t>του</w:t>
      </w:r>
      <w:proofErr w:type="spellEnd"/>
      <w:r>
        <w:rPr>
          <w:bCs/>
          <w:szCs w:val="22"/>
        </w:rPr>
        <w:t xml:space="preserve"> α</w:t>
      </w:r>
      <w:proofErr w:type="spellStart"/>
      <w:r>
        <w:rPr>
          <w:bCs/>
          <w:szCs w:val="22"/>
        </w:rPr>
        <w:t>τυχήμ</w:t>
      </w:r>
      <w:proofErr w:type="spellEnd"/>
      <w:r>
        <w:rPr>
          <w:bCs/>
          <w:szCs w:val="22"/>
        </w:rPr>
        <w:t>ατος</w:t>
      </w:r>
    </w:p>
    <w:p w:rsidR="00D25A28" w:rsidRDefault="00D25A28">
      <w:pPr>
        <w:pStyle w:val="aff1"/>
        <w:numPr>
          <w:ilvl w:val="0"/>
          <w:numId w:val="26"/>
        </w:numPr>
        <w:rPr>
          <w:bCs/>
          <w:szCs w:val="22"/>
        </w:rPr>
      </w:pPr>
      <w:proofErr w:type="spellStart"/>
      <w:r>
        <w:rPr>
          <w:bCs/>
          <w:szCs w:val="22"/>
        </w:rPr>
        <w:t>Διεύθυνση</w:t>
      </w:r>
      <w:proofErr w:type="spellEnd"/>
      <w:r>
        <w:rPr>
          <w:bCs/>
          <w:szCs w:val="22"/>
        </w:rPr>
        <w:t xml:space="preserve"> </w:t>
      </w:r>
      <w:proofErr w:type="spellStart"/>
      <w:r>
        <w:rPr>
          <w:bCs/>
          <w:szCs w:val="22"/>
        </w:rPr>
        <w:t>της</w:t>
      </w:r>
      <w:proofErr w:type="spellEnd"/>
      <w:r>
        <w:rPr>
          <w:bCs/>
          <w:szCs w:val="22"/>
        </w:rPr>
        <w:t xml:space="preserve"> πα</w:t>
      </w:r>
      <w:proofErr w:type="spellStart"/>
      <w:r>
        <w:rPr>
          <w:bCs/>
          <w:szCs w:val="22"/>
        </w:rPr>
        <w:t>ιδικής</w:t>
      </w:r>
      <w:proofErr w:type="spellEnd"/>
      <w:r>
        <w:rPr>
          <w:bCs/>
          <w:szCs w:val="22"/>
        </w:rPr>
        <w:t xml:space="preserve"> χα</w:t>
      </w:r>
      <w:proofErr w:type="spellStart"/>
      <w:r>
        <w:rPr>
          <w:bCs/>
          <w:szCs w:val="22"/>
        </w:rPr>
        <w:t>ράς</w:t>
      </w:r>
      <w:proofErr w:type="spellEnd"/>
    </w:p>
    <w:p w:rsidR="00D25A28" w:rsidRPr="00D25A28" w:rsidRDefault="00D25A28">
      <w:pPr>
        <w:pStyle w:val="aff1"/>
        <w:numPr>
          <w:ilvl w:val="0"/>
          <w:numId w:val="26"/>
        </w:numPr>
        <w:rPr>
          <w:bCs/>
          <w:szCs w:val="22"/>
          <w:lang w:val="el-GR"/>
        </w:rPr>
      </w:pPr>
      <w:r w:rsidRPr="00D25A28">
        <w:rPr>
          <w:bCs/>
          <w:szCs w:val="22"/>
          <w:lang w:val="el-GR"/>
        </w:rPr>
        <w:t>Ηλικία και το φύλλο του θύματος, ο ρουχισμός του, συμπεριλαμβανομένων των υποδημάτων του</w:t>
      </w:r>
    </w:p>
    <w:p w:rsidR="00D25A28" w:rsidRDefault="00D25A28">
      <w:pPr>
        <w:pStyle w:val="aff1"/>
        <w:numPr>
          <w:ilvl w:val="0"/>
          <w:numId w:val="26"/>
        </w:numPr>
        <w:rPr>
          <w:bCs/>
          <w:szCs w:val="22"/>
        </w:rPr>
      </w:pPr>
      <w:r>
        <w:rPr>
          <w:bCs/>
          <w:szCs w:val="22"/>
        </w:rPr>
        <w:t xml:space="preserve">Ο </w:t>
      </w:r>
      <w:proofErr w:type="spellStart"/>
      <w:r>
        <w:rPr>
          <w:bCs/>
          <w:szCs w:val="22"/>
        </w:rPr>
        <w:t>εμ</w:t>
      </w:r>
      <w:proofErr w:type="spellEnd"/>
      <w:r>
        <w:rPr>
          <w:bCs/>
          <w:szCs w:val="22"/>
        </w:rPr>
        <w:t xml:space="preserve">πλεκόμενος </w:t>
      </w:r>
      <w:proofErr w:type="spellStart"/>
      <w:r>
        <w:rPr>
          <w:bCs/>
          <w:szCs w:val="22"/>
        </w:rPr>
        <w:t>εξο</w:t>
      </w:r>
      <w:proofErr w:type="spellEnd"/>
      <w:r>
        <w:rPr>
          <w:bCs/>
          <w:szCs w:val="22"/>
        </w:rPr>
        <w:t>πλισμός</w:t>
      </w:r>
    </w:p>
    <w:p w:rsidR="00D25A28" w:rsidRPr="00D25A28" w:rsidRDefault="00D25A28">
      <w:pPr>
        <w:pStyle w:val="aff1"/>
        <w:numPr>
          <w:ilvl w:val="0"/>
          <w:numId w:val="26"/>
        </w:numPr>
        <w:rPr>
          <w:bCs/>
          <w:szCs w:val="22"/>
          <w:lang w:val="el-GR"/>
        </w:rPr>
      </w:pPr>
      <w:r w:rsidRPr="00D25A28">
        <w:rPr>
          <w:bCs/>
          <w:szCs w:val="22"/>
          <w:lang w:val="el-GR"/>
        </w:rPr>
        <w:t>Ο αριθμός των παιδιών στο χώρο την ώρα του ατυχήματος</w:t>
      </w:r>
    </w:p>
    <w:p w:rsidR="00D25A28" w:rsidRDefault="00D25A28">
      <w:pPr>
        <w:pStyle w:val="aff1"/>
        <w:numPr>
          <w:ilvl w:val="0"/>
          <w:numId w:val="26"/>
        </w:numPr>
        <w:rPr>
          <w:bCs/>
          <w:szCs w:val="22"/>
        </w:rPr>
      </w:pPr>
      <w:proofErr w:type="spellStart"/>
      <w:r>
        <w:rPr>
          <w:bCs/>
          <w:szCs w:val="22"/>
        </w:rPr>
        <w:t>Περιγρ</w:t>
      </w:r>
      <w:proofErr w:type="spellEnd"/>
      <w:r>
        <w:rPr>
          <w:bCs/>
          <w:szCs w:val="22"/>
        </w:rPr>
        <w:t xml:space="preserve">αφή </w:t>
      </w:r>
      <w:proofErr w:type="spellStart"/>
      <w:r>
        <w:rPr>
          <w:bCs/>
          <w:szCs w:val="22"/>
        </w:rPr>
        <w:t>του</w:t>
      </w:r>
      <w:proofErr w:type="spellEnd"/>
      <w:r>
        <w:rPr>
          <w:bCs/>
          <w:szCs w:val="22"/>
        </w:rPr>
        <w:t xml:space="preserve"> α</w:t>
      </w:r>
      <w:proofErr w:type="spellStart"/>
      <w:r>
        <w:rPr>
          <w:bCs/>
          <w:szCs w:val="22"/>
        </w:rPr>
        <w:t>τυχήμ</w:t>
      </w:r>
      <w:proofErr w:type="spellEnd"/>
      <w:r>
        <w:rPr>
          <w:bCs/>
          <w:szCs w:val="22"/>
        </w:rPr>
        <w:t>ατος</w:t>
      </w:r>
    </w:p>
    <w:p w:rsidR="00D25A28" w:rsidRPr="00D25A28" w:rsidRDefault="00D25A28">
      <w:pPr>
        <w:pStyle w:val="aff1"/>
        <w:numPr>
          <w:ilvl w:val="0"/>
          <w:numId w:val="26"/>
        </w:numPr>
        <w:rPr>
          <w:bCs/>
          <w:szCs w:val="22"/>
          <w:lang w:val="el-GR"/>
        </w:rPr>
      </w:pPr>
      <w:r w:rsidRPr="00D25A28">
        <w:rPr>
          <w:bCs/>
          <w:szCs w:val="22"/>
          <w:lang w:val="el-GR"/>
        </w:rPr>
        <w:t>Τα τραύματα, με αναφορά στα μέλη του σώματος που επλήγησαν</w:t>
      </w:r>
    </w:p>
    <w:p w:rsidR="00D25A28" w:rsidRDefault="00D25A28">
      <w:pPr>
        <w:pStyle w:val="aff1"/>
        <w:numPr>
          <w:ilvl w:val="0"/>
          <w:numId w:val="26"/>
        </w:numPr>
        <w:rPr>
          <w:bCs/>
          <w:szCs w:val="22"/>
        </w:rPr>
      </w:pPr>
      <w:proofErr w:type="spellStart"/>
      <w:r>
        <w:rPr>
          <w:bCs/>
          <w:szCs w:val="22"/>
        </w:rPr>
        <w:t>Οι</w:t>
      </w:r>
      <w:proofErr w:type="spellEnd"/>
      <w:r>
        <w:rPr>
          <w:bCs/>
          <w:szCs w:val="22"/>
        </w:rPr>
        <w:t xml:space="preserve"> </w:t>
      </w:r>
      <w:proofErr w:type="spellStart"/>
      <w:r>
        <w:rPr>
          <w:bCs/>
          <w:szCs w:val="22"/>
        </w:rPr>
        <w:t>ληφθείσες</w:t>
      </w:r>
      <w:proofErr w:type="spellEnd"/>
      <w:r>
        <w:rPr>
          <w:bCs/>
          <w:szCs w:val="22"/>
        </w:rPr>
        <w:t xml:space="preserve"> </w:t>
      </w:r>
      <w:proofErr w:type="spellStart"/>
      <w:r>
        <w:rPr>
          <w:bCs/>
          <w:szCs w:val="22"/>
        </w:rPr>
        <w:t>ενέργειες</w:t>
      </w:r>
      <w:proofErr w:type="spellEnd"/>
    </w:p>
    <w:p w:rsidR="00D25A28" w:rsidRDefault="00D25A28">
      <w:pPr>
        <w:pStyle w:val="aff1"/>
        <w:numPr>
          <w:ilvl w:val="0"/>
          <w:numId w:val="26"/>
        </w:numPr>
        <w:rPr>
          <w:bCs/>
          <w:szCs w:val="22"/>
        </w:rPr>
      </w:pPr>
      <w:proofErr w:type="spellStart"/>
      <w:r>
        <w:rPr>
          <w:bCs/>
          <w:szCs w:val="22"/>
        </w:rPr>
        <w:t>Οι</w:t>
      </w:r>
      <w:proofErr w:type="spellEnd"/>
      <w:r>
        <w:rPr>
          <w:bCs/>
          <w:szCs w:val="22"/>
        </w:rPr>
        <w:t xml:space="preserve"> κατα</w:t>
      </w:r>
      <w:proofErr w:type="spellStart"/>
      <w:r>
        <w:rPr>
          <w:bCs/>
          <w:szCs w:val="22"/>
        </w:rPr>
        <w:t>θέσεις</w:t>
      </w:r>
      <w:proofErr w:type="spellEnd"/>
      <w:r>
        <w:rPr>
          <w:bCs/>
          <w:szCs w:val="22"/>
        </w:rPr>
        <w:t xml:space="preserve"> </w:t>
      </w:r>
      <w:proofErr w:type="spellStart"/>
      <w:r>
        <w:rPr>
          <w:bCs/>
          <w:szCs w:val="22"/>
        </w:rPr>
        <w:t>των</w:t>
      </w:r>
      <w:proofErr w:type="spellEnd"/>
      <w:r>
        <w:rPr>
          <w:bCs/>
          <w:szCs w:val="22"/>
        </w:rPr>
        <w:t xml:space="preserve"> α</w:t>
      </w:r>
      <w:proofErr w:type="spellStart"/>
      <w:r>
        <w:rPr>
          <w:bCs/>
          <w:szCs w:val="22"/>
        </w:rPr>
        <w:t>υτο</w:t>
      </w:r>
      <w:proofErr w:type="spellEnd"/>
      <w:r>
        <w:rPr>
          <w:bCs/>
          <w:szCs w:val="22"/>
        </w:rPr>
        <w:t>πτών μα</w:t>
      </w:r>
      <w:proofErr w:type="spellStart"/>
      <w:r>
        <w:rPr>
          <w:bCs/>
          <w:szCs w:val="22"/>
        </w:rPr>
        <w:t>ρτύρων</w:t>
      </w:r>
      <w:proofErr w:type="spellEnd"/>
    </w:p>
    <w:p w:rsidR="00D25A28" w:rsidRDefault="00D25A28">
      <w:pPr>
        <w:pStyle w:val="aff1"/>
        <w:numPr>
          <w:ilvl w:val="0"/>
          <w:numId w:val="26"/>
        </w:numPr>
        <w:rPr>
          <w:bCs/>
          <w:szCs w:val="22"/>
        </w:rPr>
      </w:pPr>
      <w:r>
        <w:rPr>
          <w:bCs/>
          <w:szCs w:val="22"/>
        </w:rPr>
        <w:t>Οπ</w:t>
      </w:r>
      <w:proofErr w:type="spellStart"/>
      <w:r>
        <w:rPr>
          <w:bCs/>
          <w:szCs w:val="22"/>
        </w:rPr>
        <w:t>οι</w:t>
      </w:r>
      <w:proofErr w:type="spellEnd"/>
      <w:r>
        <w:rPr>
          <w:bCs/>
          <w:szCs w:val="22"/>
        </w:rPr>
        <w:t>αδήποτε επα</w:t>
      </w:r>
      <w:proofErr w:type="spellStart"/>
      <w:r>
        <w:rPr>
          <w:bCs/>
          <w:szCs w:val="22"/>
        </w:rPr>
        <w:t>κόλουθη</w:t>
      </w:r>
      <w:proofErr w:type="spellEnd"/>
      <w:r>
        <w:rPr>
          <w:bCs/>
          <w:szCs w:val="22"/>
        </w:rPr>
        <w:t xml:space="preserve"> </w:t>
      </w:r>
      <w:proofErr w:type="spellStart"/>
      <w:r>
        <w:rPr>
          <w:bCs/>
          <w:szCs w:val="22"/>
        </w:rPr>
        <w:t>τρο</w:t>
      </w:r>
      <w:proofErr w:type="spellEnd"/>
      <w:r>
        <w:rPr>
          <w:bCs/>
          <w:szCs w:val="22"/>
        </w:rPr>
        <w:t xml:space="preserve">ποποίηση </w:t>
      </w:r>
      <w:proofErr w:type="spellStart"/>
      <w:r>
        <w:rPr>
          <w:bCs/>
          <w:szCs w:val="22"/>
        </w:rPr>
        <w:t>του</w:t>
      </w:r>
      <w:proofErr w:type="spellEnd"/>
      <w:r>
        <w:rPr>
          <w:bCs/>
          <w:szCs w:val="22"/>
        </w:rPr>
        <w:t xml:space="preserve"> </w:t>
      </w:r>
      <w:proofErr w:type="spellStart"/>
      <w:r>
        <w:rPr>
          <w:bCs/>
          <w:szCs w:val="22"/>
        </w:rPr>
        <w:t>εξο</w:t>
      </w:r>
      <w:proofErr w:type="spellEnd"/>
      <w:r>
        <w:rPr>
          <w:bCs/>
          <w:szCs w:val="22"/>
        </w:rPr>
        <w:t>πλισμού</w:t>
      </w:r>
    </w:p>
    <w:p w:rsidR="00D25A28" w:rsidRDefault="00D25A28">
      <w:pPr>
        <w:pStyle w:val="aff1"/>
        <w:numPr>
          <w:ilvl w:val="0"/>
          <w:numId w:val="26"/>
        </w:numPr>
        <w:rPr>
          <w:bCs/>
          <w:szCs w:val="22"/>
        </w:rPr>
      </w:pPr>
      <w:proofErr w:type="spellStart"/>
      <w:r>
        <w:rPr>
          <w:bCs/>
          <w:szCs w:val="22"/>
        </w:rPr>
        <w:t>Οι</w:t>
      </w:r>
      <w:proofErr w:type="spellEnd"/>
      <w:r>
        <w:rPr>
          <w:bCs/>
          <w:szCs w:val="22"/>
        </w:rPr>
        <w:t xml:space="preserve"> κα</w:t>
      </w:r>
      <w:proofErr w:type="spellStart"/>
      <w:r>
        <w:rPr>
          <w:bCs/>
          <w:szCs w:val="22"/>
        </w:rPr>
        <w:t>ιρικές</w:t>
      </w:r>
      <w:proofErr w:type="spellEnd"/>
      <w:r>
        <w:rPr>
          <w:bCs/>
          <w:szCs w:val="22"/>
        </w:rPr>
        <w:t xml:space="preserve"> </w:t>
      </w:r>
      <w:proofErr w:type="spellStart"/>
      <w:r>
        <w:rPr>
          <w:bCs/>
          <w:szCs w:val="22"/>
        </w:rPr>
        <w:t>συνθήκες</w:t>
      </w:r>
      <w:proofErr w:type="spellEnd"/>
    </w:p>
    <w:p w:rsidR="00D25A28" w:rsidRDefault="00D25A28">
      <w:pPr>
        <w:pStyle w:val="aff1"/>
        <w:numPr>
          <w:ilvl w:val="0"/>
          <w:numId w:val="26"/>
        </w:numPr>
        <w:rPr>
          <w:bCs/>
          <w:szCs w:val="22"/>
        </w:rPr>
      </w:pPr>
      <w:r>
        <w:rPr>
          <w:bCs/>
          <w:szCs w:val="22"/>
        </w:rPr>
        <w:t>Οπ</w:t>
      </w:r>
      <w:proofErr w:type="spellStart"/>
      <w:r>
        <w:rPr>
          <w:bCs/>
          <w:szCs w:val="22"/>
        </w:rPr>
        <w:t>οι</w:t>
      </w:r>
      <w:proofErr w:type="spellEnd"/>
      <w:r>
        <w:rPr>
          <w:bCs/>
          <w:szCs w:val="22"/>
        </w:rPr>
        <w:t xml:space="preserve">αδήποτε </w:t>
      </w:r>
      <w:proofErr w:type="spellStart"/>
      <w:r>
        <w:rPr>
          <w:bCs/>
          <w:szCs w:val="22"/>
        </w:rPr>
        <w:t>άλλη</w:t>
      </w:r>
      <w:proofErr w:type="spellEnd"/>
      <w:r>
        <w:rPr>
          <w:bCs/>
          <w:szCs w:val="22"/>
        </w:rPr>
        <w:t xml:space="preserve"> </w:t>
      </w:r>
      <w:proofErr w:type="spellStart"/>
      <w:r>
        <w:rPr>
          <w:bCs/>
          <w:szCs w:val="22"/>
        </w:rPr>
        <w:t>σχετική</w:t>
      </w:r>
      <w:proofErr w:type="spellEnd"/>
      <w:r>
        <w:rPr>
          <w:bCs/>
          <w:szCs w:val="22"/>
        </w:rPr>
        <w:t xml:space="preserve"> π</w:t>
      </w:r>
      <w:proofErr w:type="spellStart"/>
      <w:r>
        <w:rPr>
          <w:bCs/>
          <w:szCs w:val="22"/>
        </w:rPr>
        <w:t>ληροφορί</w:t>
      </w:r>
      <w:proofErr w:type="spellEnd"/>
      <w:r>
        <w:rPr>
          <w:bCs/>
          <w:szCs w:val="22"/>
        </w:rPr>
        <w:t>α</w:t>
      </w:r>
    </w:p>
    <w:p w:rsidR="00D25A28" w:rsidRPr="00D25A28" w:rsidRDefault="00D25A28">
      <w:pPr>
        <w:rPr>
          <w:bCs/>
          <w:szCs w:val="22"/>
          <w:lang w:val="el-GR"/>
        </w:rPr>
      </w:pPr>
      <w:r w:rsidRPr="00D25A28">
        <w:rPr>
          <w:bCs/>
          <w:szCs w:val="22"/>
          <w:lang w:val="el-GR"/>
        </w:rPr>
        <w:t>Αυτές οι πληροφορίες θα χρησιμεύσουν στη βελτίωση του χώρου της παιδικής χαράς και θα διατηρούνται στον φάκελό της, στην αρμόδια υπηρεσία του Δήμου. Σύμφωνα με τα οριζόμενα από τον Γενικό Κανονισμό Προστασίας Δεδομένων 2016/679</w:t>
      </w:r>
      <w:r>
        <w:rPr>
          <w:bCs/>
          <w:szCs w:val="22"/>
        </w:rPr>
        <w:t>EE</w:t>
      </w:r>
      <w:r w:rsidRPr="00D25A28">
        <w:rPr>
          <w:bCs/>
          <w:szCs w:val="22"/>
          <w:lang w:val="el-GR"/>
        </w:rPr>
        <w:t xml:space="preserve"> και τον </w:t>
      </w:r>
      <w:r>
        <w:rPr>
          <w:bCs/>
          <w:szCs w:val="22"/>
        </w:rPr>
        <w:t>N</w:t>
      </w:r>
      <w:r w:rsidRPr="00D25A28">
        <w:rPr>
          <w:bCs/>
          <w:szCs w:val="22"/>
          <w:lang w:val="el-GR"/>
        </w:rPr>
        <w:t>. 4624/2019, οι πληροφορίες αυτές θα θεωρούνται εμπιστευτικές, για τον λόγο αυτό προβλέπεται το σχετικό παράρτημα Σύμβασης Ανάθεσης Επεξεργασίας κατά την υπογραφή της σύμβασης από τον ανάδοχο.</w:t>
      </w:r>
    </w:p>
    <w:p w:rsidR="00D25A28" w:rsidRDefault="00D25A28">
      <w:pPr>
        <w:rPr>
          <w:bCs/>
          <w:szCs w:val="22"/>
          <w:highlight w:val="yellow"/>
          <w:lang w:val="el-GR"/>
        </w:rPr>
      </w:pPr>
      <w:r w:rsidRPr="00D25A28">
        <w:rPr>
          <w:bCs/>
          <w:szCs w:val="22"/>
          <w:lang w:val="el-GR"/>
        </w:rPr>
        <w:t>Η ανωτέρω καταγραφή αποτελεί συμβατική υποχρέωση του αναδόχου η οποία συμπεριλαμβάνεται στ</w:t>
      </w:r>
      <w:r>
        <w:rPr>
          <w:bCs/>
          <w:szCs w:val="22"/>
          <w:lang w:val="el-GR"/>
        </w:rPr>
        <w:t>ην παρούσα.</w:t>
      </w:r>
    </w:p>
    <w:p w:rsidR="00D25A28" w:rsidRPr="00D25A28" w:rsidRDefault="00D25A28">
      <w:pPr>
        <w:rPr>
          <w:b/>
          <w:bCs/>
          <w:szCs w:val="22"/>
          <w:lang w:val="el-GR"/>
        </w:rPr>
      </w:pPr>
      <w:r w:rsidRPr="00D25A28">
        <w:rPr>
          <w:b/>
          <w:bCs/>
          <w:szCs w:val="22"/>
          <w:lang w:val="el-GR"/>
        </w:rPr>
        <w:t xml:space="preserve">ΓΕΝΙΚΕΣ ΠΑΡΑΤΗΡΗΣΕΙΣ </w:t>
      </w:r>
    </w:p>
    <w:p w:rsidR="00D25A28" w:rsidRPr="00D25A28" w:rsidRDefault="00D25A28">
      <w:pPr>
        <w:pStyle w:val="210"/>
        <w:ind w:left="0" w:firstLine="0"/>
        <w:rPr>
          <w:b w:val="0"/>
          <w:bCs w:val="0"/>
          <w:szCs w:val="22"/>
          <w:lang w:val="el-GR"/>
        </w:rPr>
      </w:pPr>
      <w:r w:rsidRPr="00D25A28">
        <w:rPr>
          <w:b w:val="0"/>
          <w:szCs w:val="22"/>
          <w:lang w:val="el-GR"/>
        </w:rPr>
        <w:t>Όλα τα ανωτέρω θα είναι αρίστης ποιότητας και προδιαγραφών, χωρίς στρεβλώσεις από κακή αποθήκευση και χτυπήματα, ανθεκτικά στις καιρικές μεταβολές και σύμφωνα με τους ισχύοντες κανονισμούς και πρότυπα.</w:t>
      </w:r>
    </w:p>
    <w:p w:rsidR="00D25A28" w:rsidRDefault="00D25A28">
      <w:pPr>
        <w:pStyle w:val="Default"/>
        <w:jc w:val="both"/>
        <w:rPr>
          <w:rFonts w:ascii="Calibri" w:hAnsi="Calibri"/>
          <w:bCs/>
          <w:color w:val="auto"/>
          <w:sz w:val="22"/>
          <w:szCs w:val="22"/>
        </w:rPr>
      </w:pPr>
      <w:r>
        <w:rPr>
          <w:rFonts w:ascii="Calibri" w:hAnsi="Calibri"/>
          <w:bCs/>
          <w:color w:val="auto"/>
          <w:sz w:val="22"/>
          <w:szCs w:val="22"/>
        </w:rPr>
        <w:t xml:space="preserve">Οποιαδήποτε εργασία πραγματοποιείται σε κάθε Παιδική Χαρά δεν πρέπει να θέτει σε κίνδυνο την υγεία και την ασφάλεια των παιδιών. Για το λόγο αυτό ο ανάδοχος είναι υποχρεωμένος να χρησιμοποιεί υλικά που να ικανοποιούν τις απαιτήσεις ασφαλείας (π.χ. οι γωνίες να είναι στρογγυλεμένες, να μη γίνεται χρήση αμιάντου, τοξικών χρωμάτων, εύφλεκτων υλικών </w:t>
      </w:r>
      <w:proofErr w:type="spellStart"/>
      <w:r>
        <w:rPr>
          <w:rFonts w:ascii="Calibri" w:hAnsi="Calibri"/>
          <w:bCs/>
          <w:color w:val="auto"/>
          <w:sz w:val="22"/>
          <w:szCs w:val="22"/>
        </w:rPr>
        <w:t>κ.λ.π</w:t>
      </w:r>
      <w:proofErr w:type="spellEnd"/>
      <w:r>
        <w:rPr>
          <w:rFonts w:ascii="Calibri" w:hAnsi="Calibri"/>
          <w:bCs/>
          <w:color w:val="auto"/>
          <w:sz w:val="22"/>
          <w:szCs w:val="22"/>
        </w:rPr>
        <w:t>.). Τα υλικά όπως καθίσματα και δάπεδα ασφαλείας πρέπει να πληρούν τις προδιαγραφές που προβλέπονται στη σειρά προτύπων ΕΛΟΤ :  ΕΝ 1176 (ΕΝ 1176), ΕΝ 1176-1, ΕΝ 1177 (EN 1177), ΕΝ 71-3   ή  ισοδύναμα  αυτών,</w:t>
      </w:r>
      <w:r>
        <w:rPr>
          <w:rFonts w:ascii="Calibri" w:hAnsi="Calibri"/>
          <w:color w:val="auto"/>
          <w:sz w:val="22"/>
          <w:szCs w:val="22"/>
        </w:rPr>
        <w:t xml:space="preserve"> </w:t>
      </w:r>
      <w:r>
        <w:rPr>
          <w:rFonts w:ascii="Calibri" w:hAnsi="Calibri"/>
          <w:bCs/>
          <w:color w:val="auto"/>
          <w:sz w:val="22"/>
          <w:szCs w:val="22"/>
        </w:rPr>
        <w:t>όπως εκάστοτε ισχύουν, να φέρουν βεβαίωση ελέγχου και πιστοποιητικό συμμόρφωσης με το αντίστοιχο πρότυπο, τα οποία θα καταθέσει ο ανάδοχος στο φάκελο της προσφοράς, με υπεύθυνη δήλωσή του</w:t>
      </w:r>
      <w:r>
        <w:rPr>
          <w:rFonts w:ascii="Calibri" w:hAnsi="Calibri"/>
          <w:b/>
          <w:bCs/>
          <w:color w:val="auto"/>
          <w:sz w:val="22"/>
          <w:szCs w:val="22"/>
        </w:rPr>
        <w:t xml:space="preserve">.  </w:t>
      </w:r>
    </w:p>
    <w:p w:rsidR="00D25A28" w:rsidRDefault="00D25A28">
      <w:pPr>
        <w:pStyle w:val="Default"/>
        <w:jc w:val="both"/>
        <w:rPr>
          <w:rFonts w:ascii="Calibri" w:hAnsi="Calibri"/>
          <w:color w:val="auto"/>
          <w:sz w:val="22"/>
          <w:szCs w:val="22"/>
        </w:rPr>
      </w:pPr>
    </w:p>
    <w:p w:rsidR="00D25A28" w:rsidRDefault="00D25A28">
      <w:pPr>
        <w:pStyle w:val="Default"/>
        <w:jc w:val="both"/>
        <w:rPr>
          <w:rFonts w:ascii="Calibri" w:hAnsi="Calibri"/>
          <w:color w:val="auto"/>
          <w:sz w:val="22"/>
          <w:szCs w:val="22"/>
        </w:rPr>
      </w:pPr>
      <w:r>
        <w:rPr>
          <w:rFonts w:ascii="Calibri" w:hAnsi="Calibri"/>
          <w:color w:val="auto"/>
          <w:sz w:val="22"/>
          <w:szCs w:val="22"/>
        </w:rPr>
        <w:t>Μετά το τέλος κάθε εργασίας συντήρησης για κάθε όργανο θα συνταχθεί πρωτόκολλο ελέγχου στο οποίο θα αναγράφονται αναλυτικά οι εργασίες που έχουν υλοποιηθεί. Το αρχείο αυτό συνοδευόμενο με το απαραίτητο φωτογραφικό υλικό θα παραδοθεί σφραγισμένο και υπογεγραμμένο μέχρι το τέλος της επόμενης εργάσιμης ημέρας στην επιβλέπουσα Υπηρεσία .</w:t>
      </w:r>
    </w:p>
    <w:p w:rsidR="00D25A28" w:rsidRDefault="00D25A28">
      <w:pPr>
        <w:pStyle w:val="Default"/>
        <w:jc w:val="both"/>
        <w:rPr>
          <w:rFonts w:ascii="Calibri" w:hAnsi="Calibri"/>
          <w:color w:val="auto"/>
          <w:sz w:val="22"/>
          <w:szCs w:val="22"/>
        </w:rPr>
      </w:pPr>
    </w:p>
    <w:p w:rsidR="00D25A28" w:rsidRDefault="00D25A28">
      <w:pPr>
        <w:pStyle w:val="Default"/>
        <w:jc w:val="both"/>
        <w:rPr>
          <w:rFonts w:ascii="Calibri" w:hAnsi="Calibri"/>
          <w:bCs/>
          <w:color w:val="auto"/>
          <w:sz w:val="22"/>
          <w:szCs w:val="22"/>
        </w:rPr>
      </w:pPr>
      <w:r>
        <w:rPr>
          <w:rFonts w:ascii="Calibri" w:hAnsi="Calibri"/>
          <w:color w:val="auto"/>
          <w:sz w:val="22"/>
          <w:szCs w:val="22"/>
        </w:rPr>
        <w:t>Τέλος, ο ανάδοχος θα ενημερώνει την Υπηρεσία για οποιοδήποτε πρόβλημα, που ενδεχομένως δεν κατονομάζεται στην παρούσα, έχει εντοπίσει στο χώρο και κατά την κρίση του επηρεάζει την ασφαλή λειτουργία της παιδικής χαράς.</w:t>
      </w:r>
    </w:p>
    <w:p w:rsidR="00D25A28" w:rsidRDefault="00D25A28">
      <w:pPr>
        <w:rPr>
          <w:szCs w:val="22"/>
          <w:lang w:val="el-GR"/>
        </w:rPr>
      </w:pPr>
      <w:r>
        <w:rPr>
          <w:szCs w:val="22"/>
          <w:lang w:val="el-GR"/>
        </w:rPr>
        <w:lastRenderedPageBreak/>
        <w:t xml:space="preserve"> </w:t>
      </w:r>
    </w:p>
    <w:p w:rsidR="00D25A28" w:rsidRPr="00D25A28" w:rsidRDefault="00D25A28">
      <w:pPr>
        <w:suppressAutoHyphens w:val="0"/>
        <w:rPr>
          <w:szCs w:val="22"/>
          <w:lang w:val="el-GR" w:eastAsia="el-GR"/>
        </w:rPr>
      </w:pPr>
      <w:r w:rsidRPr="00D25A28">
        <w:rPr>
          <w:szCs w:val="22"/>
          <w:lang w:val="el-GR" w:eastAsia="el-GR"/>
        </w:rPr>
        <w:t xml:space="preserve">Ο Ανάδοχος είναι υποχρεωμένος να συγκροτήσει τα συνεργεία διεξαγωγής της εργασίας και ευθύνεται για την ακρίβεια των στοιχείων και για την καλή και σωστή εκτέλεση της εργασίας. </w:t>
      </w:r>
    </w:p>
    <w:p w:rsidR="00D25A28" w:rsidRPr="00D25A28" w:rsidRDefault="00D25A28">
      <w:pPr>
        <w:suppressAutoHyphens w:val="0"/>
        <w:rPr>
          <w:szCs w:val="22"/>
          <w:lang w:val="el-GR" w:eastAsia="el-GR"/>
        </w:rPr>
      </w:pPr>
      <w:r w:rsidRPr="00D25A28">
        <w:rPr>
          <w:szCs w:val="22"/>
          <w:lang w:val="el-GR" w:eastAsia="el-GR"/>
        </w:rPr>
        <w:t>Τα εξαρτήματα των οργάνων, οι κατασκευές και οι επιφάνειες πτώσης,  θα  πρέπει  να  πληρούν  όλες  τις  προδιαγραφές  της  σειράς προτύπων ΕΛΟΤ :  ΕΝ 1176 (ΕΝ 1176), ΕΝ 1176-1, ΕΝ 1177 (</w:t>
      </w:r>
      <w:r>
        <w:rPr>
          <w:szCs w:val="22"/>
          <w:lang w:eastAsia="el-GR"/>
        </w:rPr>
        <w:t>EN</w:t>
      </w:r>
      <w:r w:rsidRPr="00D25A28">
        <w:rPr>
          <w:szCs w:val="22"/>
          <w:lang w:val="el-GR" w:eastAsia="el-GR"/>
        </w:rPr>
        <w:t xml:space="preserve"> 1177), ΕΝ 71-3   ή  ισοδύναμα  αυτών,  τις  οδηγίες  του  κατασκευαστή  και  τη συχνότητα χρήσης του εξοπλισμού, όπως ορίζεται στο ΦΕΚ 931Β/18-05-2009 και ΦΕΚ 2029Β/25-07-2014, όπως εκάστοτε ισχύουν. </w:t>
      </w:r>
    </w:p>
    <w:p w:rsidR="00D25A28" w:rsidRPr="00D25A28" w:rsidRDefault="00D25A28">
      <w:pPr>
        <w:suppressAutoHyphens w:val="0"/>
        <w:rPr>
          <w:szCs w:val="22"/>
          <w:lang w:val="el-GR" w:eastAsia="el-GR"/>
        </w:rPr>
      </w:pPr>
      <w:r w:rsidRPr="00D25A28">
        <w:rPr>
          <w:szCs w:val="22"/>
          <w:lang w:val="el-GR" w:eastAsia="el-GR"/>
        </w:rPr>
        <w:t xml:space="preserve">Ο ανάδοχος της εργασίας υποχρεούται να επισκέπτεται κάθε μία εκ των 25 παιδικών χαρών που βρίσκονται στα διοικητικά όρια του Δήμου Ηρακλείου Αττικής, δύο (2) φορές το μήνα, εκτός από τις περιπτώσεις εκείνες που, κατόπιν υπόδειξης της υπηρεσίας, χρήζουν συχνότερης επίσκεψης. </w:t>
      </w:r>
    </w:p>
    <w:p w:rsidR="00D25A28" w:rsidRPr="00D25A28" w:rsidRDefault="00D25A28">
      <w:pPr>
        <w:suppressAutoHyphens w:val="0"/>
        <w:rPr>
          <w:szCs w:val="22"/>
          <w:lang w:val="el-GR" w:eastAsia="el-GR"/>
        </w:rPr>
      </w:pPr>
      <w:r w:rsidRPr="00D25A28">
        <w:rPr>
          <w:szCs w:val="22"/>
          <w:lang w:val="el-GR" w:eastAsia="el-GR"/>
        </w:rPr>
        <w:t xml:space="preserve">Θα επιθεωρεί τον εξοπλισμό, το δάπεδο, το χώρο των παιδικών χαρών, την καθαριότητα και αποκατάσταση του εξοπλισμού του δαπέδου και του χώρου κάτω και γύρω από τα όργανα των παιδικών χαρών, των εκτεθειμένων θεμελιώσεων, των αιχμηρών άκρων, της καλής λειτουργίας, της ασφάλειας και τη σταθερότητας του εξοπλισμού, της δομικής αρτιότητας, θα ελέγχει την καλή λειτουργία, την ασφάλεια και τη σταθερότητα του εξοπλισμού, θα εντοπίζει τις υπάρχουσες φθορές, θα τις καταγράφει - φωτογραφίζει (με αναγραφή της ημερομηνίας στη φωτογραφία) και θα ενημερώνει σχετικά την Υπηρεσία. </w:t>
      </w:r>
    </w:p>
    <w:p w:rsidR="00D25A28" w:rsidRPr="00D25A28" w:rsidRDefault="00D25A28">
      <w:pPr>
        <w:suppressAutoHyphens w:val="0"/>
        <w:rPr>
          <w:szCs w:val="22"/>
          <w:lang w:val="el-GR" w:eastAsia="el-GR"/>
        </w:rPr>
      </w:pPr>
      <w:r w:rsidRPr="00D25A28">
        <w:rPr>
          <w:szCs w:val="22"/>
          <w:lang w:val="el-GR" w:eastAsia="el-GR"/>
        </w:rPr>
        <w:t xml:space="preserve">Θα προβαίνει σε διορθωτικές επεμβάσεις συντήρησης και αποκατάστασης βλαβών οι οποίες πρέπει να είναι σύμφωνες με τις γενικές αρχές της τέχνης, της ασφάλειας και της επιστήμης και γενικότερα να πληρούν τις προδιαγραφές που προβλέπονται στη σειρά προτύπων ΕΛΟΤ, που αναφέρονται παραπάνω ,ή  ισοδύναμα  αυτών. </w:t>
      </w:r>
    </w:p>
    <w:p w:rsidR="00D25A28" w:rsidRPr="00D25A28" w:rsidRDefault="00D25A28">
      <w:pPr>
        <w:suppressAutoHyphens w:val="0"/>
        <w:rPr>
          <w:szCs w:val="22"/>
          <w:lang w:val="el-GR" w:eastAsia="el-GR"/>
        </w:rPr>
      </w:pPr>
      <w:r w:rsidRPr="00D25A28">
        <w:rPr>
          <w:szCs w:val="22"/>
          <w:lang w:val="el-GR" w:eastAsia="el-GR"/>
        </w:rPr>
        <w:t xml:space="preserve">Μετά την ολοκλήρωση των εργασιών συντήρησης ή επισκευής εκάστου οργάνου, θα συντάσσεται πρωτόκολλο ελέγχου ,στο οποίο θα αναγράφονται αναλυτικά οι εργασίες που έχουν υλοποιηθεί. </w:t>
      </w:r>
    </w:p>
    <w:p w:rsidR="00D25A28" w:rsidRPr="00D25A28" w:rsidRDefault="00D25A28">
      <w:pPr>
        <w:suppressAutoHyphens w:val="0"/>
        <w:rPr>
          <w:szCs w:val="22"/>
          <w:lang w:val="el-GR" w:eastAsia="el-GR"/>
        </w:rPr>
      </w:pPr>
      <w:r w:rsidRPr="00D25A28">
        <w:rPr>
          <w:szCs w:val="22"/>
          <w:lang w:val="el-GR" w:eastAsia="el-GR"/>
        </w:rPr>
        <w:t xml:space="preserve">Το αρχείο αυτό συνοδευόμενο με το απαραίτητο φωτογραφικό υλικό, θα παραδίδεται στην επιβλέπουσα Υπηρεσία. </w:t>
      </w:r>
    </w:p>
    <w:p w:rsidR="00D25A28" w:rsidRPr="00D25A28" w:rsidRDefault="00D25A28">
      <w:pPr>
        <w:suppressAutoHyphens w:val="0"/>
        <w:rPr>
          <w:szCs w:val="22"/>
          <w:lang w:val="el-GR" w:eastAsia="el-GR"/>
        </w:rPr>
      </w:pPr>
      <w:r w:rsidRPr="00D25A28">
        <w:rPr>
          <w:szCs w:val="22"/>
          <w:lang w:val="el-GR" w:eastAsia="el-GR"/>
        </w:rPr>
        <w:t xml:space="preserve">Καθ’ όλη τη διάρκεια εκτέλεσης της παροχής υπηρεσιών, ο ανάδοχος θα πρέπει να συνεργάζεται στενά με την επιβλέπουσα υπηρεσία, υποχρεούται δε να λαμβάνει υπόψη του οποιεσδήποτε παρατηρήσεις τους σχετικά με την εκτέλεση της παροχής υπηρεσιών. </w:t>
      </w:r>
    </w:p>
    <w:p w:rsidR="00D25A28" w:rsidRPr="00D25A28" w:rsidRDefault="00D25A28">
      <w:pPr>
        <w:suppressAutoHyphens w:val="0"/>
        <w:rPr>
          <w:szCs w:val="22"/>
          <w:lang w:val="el-GR" w:eastAsia="el-GR"/>
        </w:rPr>
      </w:pPr>
      <w:r w:rsidRPr="00D25A28">
        <w:rPr>
          <w:szCs w:val="22"/>
          <w:lang w:val="el-GR" w:eastAsia="el-GR"/>
        </w:rPr>
        <w:t xml:space="preserve">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w:t>
      </w:r>
    </w:p>
    <w:p w:rsidR="00D25A28" w:rsidRPr="00D25A28" w:rsidRDefault="00D25A28">
      <w:pPr>
        <w:suppressAutoHyphens w:val="0"/>
        <w:rPr>
          <w:szCs w:val="22"/>
          <w:lang w:val="el-GR" w:eastAsia="el-GR"/>
        </w:rPr>
      </w:pPr>
      <w:r w:rsidRPr="00D25A28">
        <w:rPr>
          <w:szCs w:val="22"/>
          <w:lang w:val="el-GR" w:eastAsia="el-GR"/>
        </w:rPr>
        <w:t xml:space="preserve">Σε περίπτωση οποιασδήποτε παράβασης ή ζημίας που προκληθεί σε τρίτους, υποχρεούται μόνος αυτός προς αποκατάστασή της. </w:t>
      </w:r>
    </w:p>
    <w:p w:rsidR="00D25A28" w:rsidRDefault="00D25A28">
      <w:pPr>
        <w:rPr>
          <w:lang w:val="el-GR"/>
        </w:rPr>
      </w:pPr>
    </w:p>
    <w:p w:rsidR="00D25A28" w:rsidRDefault="00D25A28">
      <w:pPr>
        <w:pStyle w:val="2"/>
        <w:tabs>
          <w:tab w:val="clear" w:pos="567"/>
          <w:tab w:val="left" w:pos="0"/>
        </w:tabs>
        <w:ind w:left="0" w:firstLine="0"/>
        <w:rPr>
          <w:lang w:val="el-GR"/>
        </w:rPr>
      </w:pPr>
      <w:bookmarkStart w:id="229" w:name="_Toc32189"/>
      <w:bookmarkStart w:id="230" w:name="_Toc27133736"/>
      <w:bookmarkStart w:id="231" w:name="_Toc1265"/>
      <w:bookmarkStart w:id="232" w:name="_Toc24617"/>
      <w:bookmarkEnd w:id="227"/>
      <w:bookmarkEnd w:id="228"/>
      <w:r>
        <w:rPr>
          <w:lang w:val="el-GR"/>
        </w:rPr>
        <w:t xml:space="preserve">ΠΑΡΑΡΤΗΜΑ ΙV – </w:t>
      </w:r>
      <w:bookmarkEnd w:id="229"/>
      <w:bookmarkEnd w:id="230"/>
      <w:r>
        <w:rPr>
          <w:lang w:val="el-GR"/>
        </w:rPr>
        <w:t>ΕΕΕΣ</w:t>
      </w:r>
      <w:bookmarkEnd w:id="231"/>
      <w:bookmarkEnd w:id="232"/>
    </w:p>
    <w:p w:rsidR="00D25A28" w:rsidRDefault="00D25A28">
      <w:pPr>
        <w:autoSpaceDE w:val="0"/>
        <w:autoSpaceDN w:val="0"/>
        <w:adjustRightInd w:val="0"/>
        <w:rPr>
          <w:rFonts w:eastAsia="Calibri" w:cs="Times New Roman"/>
          <w:szCs w:val="22"/>
          <w:lang w:val="el-GR"/>
        </w:rPr>
      </w:pPr>
      <w:r>
        <w:rPr>
          <w:rFonts w:eastAsia="Calibri" w:cs="Times New Roman"/>
          <w:szCs w:val="22"/>
          <w:lang w:val="el-GR"/>
        </w:rPr>
        <w:t>Ο (υπό) φάκελος των δικαιολογητικών συμμετοχής περιλαμβάνει το Ευρωπαϊκό Ενιαίο Έγγραφο Σύμβασης (Ε.Ε.Ε.Σ) σύμφωνα με τα άρθρα 79 και 79</w:t>
      </w:r>
      <w:r>
        <w:rPr>
          <w:rFonts w:eastAsia="Calibri" w:cs="Times New Roman"/>
          <w:szCs w:val="22"/>
          <w:vertAlign w:val="superscript"/>
          <w:lang w:val="el-GR"/>
        </w:rPr>
        <w:t>Α</w:t>
      </w:r>
      <w:r>
        <w:rPr>
          <w:rFonts w:eastAsia="Calibri" w:cs="Times New Roman"/>
          <w:szCs w:val="22"/>
          <w:lang w:val="el-GR"/>
        </w:rPr>
        <w:t xml:space="preserve"> του ν. 4412/2016 και υποβάλλεται σύμφωνα με τις ακόλουθες προβλέψεις: </w:t>
      </w:r>
    </w:p>
    <w:p w:rsidR="00D25A28" w:rsidRDefault="00D25A28">
      <w:pPr>
        <w:autoSpaceDE w:val="0"/>
        <w:autoSpaceDN w:val="0"/>
        <w:adjustRightInd w:val="0"/>
        <w:rPr>
          <w:rFonts w:eastAsia="Calibri" w:cs="Times New Roman"/>
          <w:szCs w:val="22"/>
          <w:u w:val="single"/>
          <w:lang w:val="el-GR"/>
        </w:rPr>
      </w:pPr>
      <w:r>
        <w:rPr>
          <w:rFonts w:eastAsia="Calibri" w:cs="Times New Roman"/>
          <w:szCs w:val="22"/>
          <w:u w:val="single"/>
          <w:lang w:val="el-GR"/>
        </w:rPr>
        <w:t xml:space="preserve">α. Η αναθέτουσα αρχή: </w:t>
      </w: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t xml:space="preserve">1. </w:t>
      </w:r>
      <w:r>
        <w:rPr>
          <w:rFonts w:eastAsia="Calibri" w:cs="Times New Roman"/>
          <w:szCs w:val="22"/>
          <w:lang w:val="el-GR"/>
        </w:rPr>
        <w:t xml:space="preserve">Δημιουργεί μέσα από την ιστοσελίδα: </w:t>
      </w:r>
    </w:p>
    <w:p w:rsidR="00D25A28" w:rsidRDefault="002A4AEC">
      <w:pPr>
        <w:pStyle w:val="normalwithoutspacing"/>
        <w:spacing w:before="57" w:after="57"/>
        <w:jc w:val="center"/>
        <w:rPr>
          <w:szCs w:val="22"/>
        </w:rPr>
      </w:pPr>
      <w:hyperlink r:id="rId24" w:history="1">
        <w:r w:rsidR="00D25A28">
          <w:rPr>
            <w:rStyle w:val="-0"/>
            <w:szCs w:val="22"/>
          </w:rPr>
          <w:t>https://espd.eprocurement.gov.gr/</w:t>
        </w:r>
      </w:hyperlink>
    </w:p>
    <w:p w:rsidR="00D25A28" w:rsidRDefault="00D25A28">
      <w:pPr>
        <w:autoSpaceDE w:val="0"/>
        <w:autoSpaceDN w:val="0"/>
        <w:adjustRightInd w:val="0"/>
        <w:rPr>
          <w:rFonts w:eastAsia="Calibri" w:cs="Times New Roman"/>
          <w:szCs w:val="22"/>
          <w:lang w:val="el-GR"/>
        </w:rPr>
      </w:pPr>
      <w:r>
        <w:rPr>
          <w:rFonts w:eastAsia="Calibri" w:cs="Times New Roman"/>
          <w:szCs w:val="22"/>
          <w:lang w:val="el-GR"/>
        </w:rPr>
        <w:t xml:space="preserve">το Ε.Ε.Ε.Σ που καλύπτει τις ανάγκες της παρούσας διακήρυξης, συμπληρώνοντας και επιλέγοντας τα κατάλληλα πεδία. </w:t>
      </w:r>
    </w:p>
    <w:p w:rsidR="00D25A28" w:rsidRDefault="00D25A28">
      <w:pPr>
        <w:autoSpaceDE w:val="0"/>
        <w:autoSpaceDN w:val="0"/>
        <w:adjustRightInd w:val="0"/>
        <w:rPr>
          <w:rFonts w:eastAsia="Calibri" w:cs="Times New Roman"/>
          <w:b/>
          <w:bCs/>
          <w:szCs w:val="22"/>
          <w:lang w:val="el-GR"/>
        </w:rPr>
      </w:pP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t xml:space="preserve">2. </w:t>
      </w:r>
      <w:r>
        <w:rPr>
          <w:rFonts w:eastAsia="Calibri" w:cs="Times New Roman"/>
          <w:szCs w:val="22"/>
          <w:lang w:val="el-GR"/>
        </w:rPr>
        <w:t xml:space="preserve">Στο τέλος της διαδικασίας δημιουργίας του Ε.Ε.Ε.Σ, επιλέγει εξαγωγή. </w:t>
      </w:r>
    </w:p>
    <w:p w:rsidR="00D25A28" w:rsidRDefault="00D25A28">
      <w:pPr>
        <w:autoSpaceDE w:val="0"/>
        <w:autoSpaceDN w:val="0"/>
        <w:adjustRightInd w:val="0"/>
        <w:rPr>
          <w:rFonts w:eastAsia="Calibri" w:cs="Times New Roman"/>
          <w:szCs w:val="22"/>
          <w:lang w:val="el-GR"/>
        </w:rPr>
      </w:pP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lastRenderedPageBreak/>
        <w:t xml:space="preserve">3. </w:t>
      </w:r>
      <w:r>
        <w:rPr>
          <w:rFonts w:eastAsia="Calibri" w:cs="Times New Roman"/>
          <w:szCs w:val="22"/>
          <w:lang w:val="el-GR"/>
        </w:rPr>
        <w:t>Το αρχείο που εξάγεται είναι σε μορφή .</w:t>
      </w:r>
      <w:r>
        <w:rPr>
          <w:rFonts w:eastAsia="Calibri" w:cs="Times New Roman"/>
          <w:szCs w:val="22"/>
        </w:rPr>
        <w:t>xml</w:t>
      </w:r>
      <w:r>
        <w:rPr>
          <w:rFonts w:eastAsia="Calibri" w:cs="Times New Roman"/>
          <w:szCs w:val="22"/>
          <w:lang w:val="el-GR"/>
        </w:rPr>
        <w:t xml:space="preserve"> και δεν είναι αναγνώσιμο (δεν «ανοίγει» με κάποιο γνωστό πρόγραμμα που έχουμε στους Η/Υ). Το αρχείο αυτό το αναρτά στο ΕΣΗΔΗΣ μαζί με τα υπόλοιπα έγγραφα της διακήρυξης. </w:t>
      </w:r>
    </w:p>
    <w:p w:rsidR="00D25A28" w:rsidRDefault="00D25A28">
      <w:pPr>
        <w:autoSpaceDE w:val="0"/>
        <w:autoSpaceDN w:val="0"/>
        <w:adjustRightInd w:val="0"/>
        <w:rPr>
          <w:rFonts w:eastAsia="Calibri" w:cs="Times New Roman"/>
          <w:szCs w:val="22"/>
          <w:lang w:val="el-GR"/>
        </w:rPr>
      </w:pPr>
    </w:p>
    <w:p w:rsidR="00D25A28" w:rsidRDefault="00D25A28">
      <w:pPr>
        <w:autoSpaceDE w:val="0"/>
        <w:autoSpaceDN w:val="0"/>
        <w:adjustRightInd w:val="0"/>
        <w:rPr>
          <w:rFonts w:eastAsia="Calibri" w:cs="Times New Roman"/>
          <w:szCs w:val="22"/>
          <w:u w:val="single"/>
          <w:lang w:val="el-GR"/>
        </w:rPr>
      </w:pPr>
      <w:r>
        <w:rPr>
          <w:rFonts w:eastAsia="Calibri" w:cs="Times New Roman"/>
          <w:b/>
          <w:bCs/>
          <w:szCs w:val="22"/>
          <w:u w:val="single"/>
          <w:lang w:val="el-GR"/>
        </w:rPr>
        <w:t xml:space="preserve">β. </w:t>
      </w:r>
      <w:r>
        <w:rPr>
          <w:rFonts w:eastAsia="Calibri" w:cs="Times New Roman"/>
          <w:szCs w:val="22"/>
          <w:u w:val="single"/>
          <w:lang w:val="el-GR"/>
        </w:rPr>
        <w:t xml:space="preserve">Ο οικονομικός φορέας: </w:t>
      </w: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t xml:space="preserve">1. </w:t>
      </w:r>
      <w:r>
        <w:rPr>
          <w:rFonts w:eastAsia="Calibri" w:cs="Times New Roman"/>
          <w:szCs w:val="22"/>
          <w:lang w:val="el-GR"/>
        </w:rPr>
        <w:t xml:space="preserve">Πρέπει να «κατεβάσει» το εν λόγω αρχείο από το ΕΣΗΔΗΣ, να το αποθηκεύσει στον Η/Υ του και να μεταβεί στην ιστοσελίδα: </w:t>
      </w:r>
    </w:p>
    <w:p w:rsidR="00D25A28" w:rsidRDefault="002A4AEC">
      <w:pPr>
        <w:pStyle w:val="normalwithoutspacing"/>
        <w:spacing w:before="57" w:after="57"/>
        <w:jc w:val="center"/>
        <w:rPr>
          <w:szCs w:val="22"/>
        </w:rPr>
      </w:pPr>
      <w:hyperlink r:id="rId25" w:history="1">
        <w:r w:rsidR="00D25A28">
          <w:rPr>
            <w:rStyle w:val="-0"/>
            <w:szCs w:val="22"/>
          </w:rPr>
          <w:t>https://espd.eprocurement.gov.gr/</w:t>
        </w:r>
      </w:hyperlink>
    </w:p>
    <w:p w:rsidR="00D25A28" w:rsidRDefault="00D25A28">
      <w:pPr>
        <w:autoSpaceDE w:val="0"/>
        <w:autoSpaceDN w:val="0"/>
        <w:adjustRightInd w:val="0"/>
        <w:rPr>
          <w:rFonts w:eastAsia="Calibri" w:cs="Times New Roman"/>
          <w:szCs w:val="22"/>
          <w:lang w:val="el-GR"/>
        </w:rPr>
      </w:pPr>
      <w:r>
        <w:rPr>
          <w:rFonts w:eastAsia="Calibri" w:cs="Times New Roman"/>
          <w:szCs w:val="22"/>
          <w:lang w:val="el-GR"/>
        </w:rPr>
        <w:t xml:space="preserve">Στην ιστοσελίδα αυτή, πρέπει να επιλέξει «Εισαγωγή Ε.Ε.Ε.Σ» και να «ανεβάσει» το αρχείο του συγκεκριμένου Ε.Ε.Ε.Σ του διαγωνισμού που «κατέβασε» από το ΕΣΗΔΗΣ. </w:t>
      </w: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t xml:space="preserve">2. </w:t>
      </w:r>
      <w:r>
        <w:rPr>
          <w:rFonts w:eastAsia="Calibri" w:cs="Times New Roman"/>
          <w:szCs w:val="22"/>
          <w:lang w:val="el-GR"/>
        </w:rPr>
        <w:t xml:space="preserve">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 </w:t>
      </w: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t xml:space="preserve">3. </w:t>
      </w:r>
      <w:r>
        <w:rPr>
          <w:rFonts w:eastAsia="Calibri" w:cs="Times New Roman"/>
          <w:szCs w:val="22"/>
          <w:lang w:val="el-GR"/>
        </w:rPr>
        <w:t>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Pr>
          <w:rFonts w:eastAsia="Calibri" w:cs="Times New Roman"/>
          <w:szCs w:val="22"/>
        </w:rPr>
        <w:t>pdf</w:t>
      </w:r>
      <w:proofErr w:type="spellEnd"/>
      <w:r>
        <w:rPr>
          <w:rFonts w:eastAsia="Calibri" w:cs="Times New Roman"/>
          <w:szCs w:val="22"/>
          <w:lang w:val="el-GR"/>
        </w:rPr>
        <w:t xml:space="preserve">. Σε περιβάλλον </w:t>
      </w:r>
      <w:r>
        <w:rPr>
          <w:rFonts w:eastAsia="Calibri" w:cs="Times New Roman"/>
          <w:szCs w:val="22"/>
        </w:rPr>
        <w:t>Microsoft</w:t>
      </w:r>
      <w:r>
        <w:rPr>
          <w:rFonts w:eastAsia="Calibri" w:cs="Times New Roman"/>
          <w:szCs w:val="22"/>
          <w:lang w:val="el-GR"/>
        </w:rPr>
        <w:t xml:space="preserve"> </w:t>
      </w:r>
      <w:r>
        <w:rPr>
          <w:rFonts w:eastAsia="Calibri" w:cs="Times New Roman"/>
          <w:szCs w:val="22"/>
        </w:rPr>
        <w:t>Windows</w:t>
      </w:r>
      <w:r>
        <w:rPr>
          <w:rFonts w:eastAsia="Calibri" w:cs="Times New Roman"/>
          <w:szCs w:val="22"/>
          <w:lang w:val="el-GR"/>
        </w:rPr>
        <w:t xml:space="preserve">, το </w:t>
      </w:r>
      <w:r>
        <w:rPr>
          <w:rFonts w:eastAsia="Calibri" w:cs="Times New Roman"/>
          <w:szCs w:val="22"/>
        </w:rPr>
        <w:t>e</w:t>
      </w:r>
      <w:r>
        <w:rPr>
          <w:rFonts w:eastAsia="Calibri" w:cs="Times New Roman"/>
          <w:szCs w:val="22"/>
          <w:lang w:val="el-GR"/>
        </w:rPr>
        <w:t xml:space="preserve">Ε.Ε.Ε.Σ μπορεί να εκτυπωθεί ως αρχείο </w:t>
      </w:r>
      <w:r>
        <w:rPr>
          <w:rFonts w:eastAsia="Calibri" w:cs="Times New Roman"/>
          <w:szCs w:val="22"/>
        </w:rPr>
        <w:t>PDF</w:t>
      </w:r>
      <w:r>
        <w:rPr>
          <w:rFonts w:eastAsia="Calibri" w:cs="Times New Roman"/>
          <w:szCs w:val="22"/>
          <w:lang w:val="el-GR"/>
        </w:rPr>
        <w:t xml:space="preserve"> μέσω του </w:t>
      </w:r>
      <w:r>
        <w:rPr>
          <w:rFonts w:eastAsia="Calibri" w:cs="Times New Roman"/>
          <w:szCs w:val="22"/>
        </w:rPr>
        <w:t>Chrome</w:t>
      </w:r>
      <w:r>
        <w:rPr>
          <w:rFonts w:eastAsia="Calibri" w:cs="Times New Roman"/>
          <w:szCs w:val="22"/>
          <w:lang w:val="el-GR"/>
        </w:rPr>
        <w:t xml:space="preserve"> (έχει ήδη ενσωματωμένη λειτουργία εκτύπωσης </w:t>
      </w:r>
      <w:r>
        <w:rPr>
          <w:rFonts w:eastAsia="Calibri" w:cs="Times New Roman"/>
          <w:szCs w:val="22"/>
        </w:rPr>
        <w:t>PDF</w:t>
      </w:r>
      <w:r>
        <w:rPr>
          <w:rFonts w:eastAsia="Calibri" w:cs="Times New Roman"/>
          <w:szCs w:val="22"/>
          <w:lang w:val="el-GR"/>
        </w:rPr>
        <w:t xml:space="preserve">). Διαφορετικά, μπορεί να χρησιμοποιήσει οποιοδήποτε πρόγραμμα δημιουργίας αρχείων </w:t>
      </w:r>
      <w:r>
        <w:rPr>
          <w:rFonts w:eastAsia="Calibri" w:cs="Times New Roman"/>
          <w:szCs w:val="22"/>
        </w:rPr>
        <w:t>PDF</w:t>
      </w:r>
      <w:r>
        <w:rPr>
          <w:rFonts w:eastAsia="Calibri" w:cs="Times New Roman"/>
          <w:szCs w:val="22"/>
          <w:lang w:val="el-GR"/>
        </w:rPr>
        <w:t xml:space="preserve"> που διατίθεται δωρεάν στο διαδίκτυο. Σε περιβάλλον </w:t>
      </w:r>
      <w:r>
        <w:rPr>
          <w:rFonts w:eastAsia="Calibri" w:cs="Times New Roman"/>
          <w:szCs w:val="22"/>
        </w:rPr>
        <w:t>Mac</w:t>
      </w:r>
      <w:r>
        <w:rPr>
          <w:rFonts w:eastAsia="Calibri" w:cs="Times New Roman"/>
          <w:szCs w:val="22"/>
          <w:lang w:val="el-GR"/>
        </w:rPr>
        <w:t xml:space="preserve"> </w:t>
      </w:r>
      <w:r>
        <w:rPr>
          <w:rFonts w:eastAsia="Calibri" w:cs="Times New Roman"/>
          <w:szCs w:val="22"/>
        </w:rPr>
        <w:t>OSX</w:t>
      </w:r>
      <w:r>
        <w:rPr>
          <w:rFonts w:eastAsia="Calibri" w:cs="Times New Roman"/>
          <w:szCs w:val="22"/>
          <w:lang w:val="el-GR"/>
        </w:rPr>
        <w:t xml:space="preserve"> ή </w:t>
      </w:r>
      <w:r>
        <w:rPr>
          <w:rFonts w:eastAsia="Calibri" w:cs="Times New Roman"/>
          <w:szCs w:val="22"/>
        </w:rPr>
        <w:t>Linux</w:t>
      </w:r>
      <w:r>
        <w:rPr>
          <w:rFonts w:eastAsia="Calibri" w:cs="Times New Roman"/>
          <w:szCs w:val="22"/>
          <w:lang w:val="el-GR"/>
        </w:rPr>
        <w:t xml:space="preserve">, το </w:t>
      </w:r>
      <w:r>
        <w:rPr>
          <w:rFonts w:eastAsia="Calibri" w:cs="Times New Roman"/>
          <w:szCs w:val="22"/>
        </w:rPr>
        <w:t>e</w:t>
      </w:r>
      <w:r>
        <w:rPr>
          <w:rFonts w:eastAsia="Calibri" w:cs="Times New Roman"/>
          <w:szCs w:val="22"/>
          <w:lang w:val="el-GR"/>
        </w:rPr>
        <w:t xml:space="preserve">Ε.Ε.Ε.Σ μπορεί να εκτυπωθεί από κάθε </w:t>
      </w:r>
      <w:proofErr w:type="spellStart"/>
      <w:r>
        <w:rPr>
          <w:rFonts w:eastAsia="Calibri" w:cs="Times New Roman"/>
          <w:szCs w:val="22"/>
          <w:lang w:val="el-GR"/>
        </w:rPr>
        <w:t>φυλλομετρητή</w:t>
      </w:r>
      <w:proofErr w:type="spellEnd"/>
      <w:r>
        <w:rPr>
          <w:rFonts w:eastAsia="Calibri" w:cs="Times New Roman"/>
          <w:szCs w:val="22"/>
          <w:lang w:val="el-GR"/>
        </w:rPr>
        <w:t xml:space="preserve">. </w:t>
      </w: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t xml:space="preserve">4. </w:t>
      </w:r>
      <w:r>
        <w:rPr>
          <w:rFonts w:eastAsia="Calibri" w:cs="Times New Roman"/>
          <w:szCs w:val="22"/>
          <w:lang w:val="el-GR"/>
        </w:rPr>
        <w:t>Υπογράφει ψηφιακά το αρχείο .</w:t>
      </w:r>
      <w:proofErr w:type="spellStart"/>
      <w:r>
        <w:rPr>
          <w:rFonts w:eastAsia="Calibri" w:cs="Times New Roman"/>
          <w:szCs w:val="22"/>
        </w:rPr>
        <w:t>pdf</w:t>
      </w:r>
      <w:proofErr w:type="spellEnd"/>
      <w:r>
        <w:rPr>
          <w:rFonts w:eastAsia="Calibri" w:cs="Times New Roman"/>
          <w:szCs w:val="22"/>
          <w:lang w:val="el-GR"/>
        </w:rPr>
        <w:t xml:space="preserve"> που εκτύπωσε (ακόμη κι αν το έχει υπογράψει ψηφιακά στην ιστοσελίδα). </w:t>
      </w:r>
    </w:p>
    <w:p w:rsidR="00D25A28" w:rsidRDefault="00D25A28">
      <w:pPr>
        <w:autoSpaceDE w:val="0"/>
        <w:autoSpaceDN w:val="0"/>
        <w:adjustRightInd w:val="0"/>
        <w:rPr>
          <w:rFonts w:eastAsia="Calibri" w:cs="Times New Roman"/>
          <w:szCs w:val="22"/>
          <w:lang w:val="el-GR"/>
        </w:rPr>
      </w:pPr>
      <w:r>
        <w:rPr>
          <w:rFonts w:eastAsia="Calibri" w:cs="Times New Roman"/>
          <w:b/>
          <w:bCs/>
          <w:szCs w:val="22"/>
          <w:lang w:val="el-GR"/>
        </w:rPr>
        <w:t xml:space="preserve">5. </w:t>
      </w:r>
      <w:r>
        <w:rPr>
          <w:rFonts w:eastAsia="Calibri" w:cs="Times New Roman"/>
          <w:szCs w:val="22"/>
          <w:lang w:val="el-GR"/>
        </w:rPr>
        <w:t xml:space="preserve">Υποβάλλει το αρχείο του Ε.Ε.Ε.Σ στο φάκελο της προσφοράς του με τα δικαιολογητικά συμμετοχής. </w:t>
      </w:r>
    </w:p>
    <w:p w:rsidR="00D25A28" w:rsidRDefault="00D25A28">
      <w:pPr>
        <w:autoSpaceDE w:val="0"/>
        <w:autoSpaceDN w:val="0"/>
        <w:adjustRightInd w:val="0"/>
        <w:rPr>
          <w:rFonts w:eastAsia="Calibri" w:cs="Times New Roman"/>
          <w:szCs w:val="22"/>
          <w:u w:val="single"/>
          <w:lang w:val="el-GR"/>
        </w:rPr>
      </w:pPr>
      <w:r>
        <w:rPr>
          <w:rFonts w:eastAsia="Calibri" w:cs="Times New Roman"/>
          <w:b/>
          <w:bCs/>
          <w:szCs w:val="22"/>
          <w:u w:val="single"/>
          <w:lang w:val="el-GR"/>
        </w:rPr>
        <w:t xml:space="preserve">γ. </w:t>
      </w:r>
      <w:r>
        <w:rPr>
          <w:rFonts w:eastAsia="Calibri" w:cs="Times New Roman"/>
          <w:szCs w:val="22"/>
          <w:u w:val="single"/>
          <w:lang w:val="el-GR"/>
        </w:rPr>
        <w:t xml:space="preserve">Η Επιτροπή διενέργειας του διαγωνισμού , </w:t>
      </w:r>
    </w:p>
    <w:p w:rsidR="00D25A28" w:rsidRDefault="00D25A28">
      <w:pPr>
        <w:autoSpaceDE w:val="0"/>
        <w:autoSpaceDN w:val="0"/>
        <w:adjustRightInd w:val="0"/>
        <w:rPr>
          <w:rFonts w:eastAsia="Calibri" w:cs="Times New Roman"/>
          <w:szCs w:val="22"/>
          <w:lang w:val="el-GR"/>
        </w:rPr>
      </w:pPr>
      <w:r>
        <w:rPr>
          <w:rFonts w:eastAsia="Calibri" w:cs="Times New Roman"/>
          <w:szCs w:val="22"/>
          <w:lang w:val="el-GR"/>
        </w:rPr>
        <w:t xml:space="preserve">Αξιολογεί το Ε.Ε.Ε.Σ  </w:t>
      </w:r>
    </w:p>
    <w:p w:rsidR="00D25A28" w:rsidRDefault="00D25A28">
      <w:pPr>
        <w:numPr>
          <w:ilvl w:val="0"/>
          <w:numId w:val="27"/>
        </w:numPr>
        <w:suppressAutoHyphens w:val="0"/>
        <w:autoSpaceDE w:val="0"/>
        <w:autoSpaceDN w:val="0"/>
        <w:adjustRightInd w:val="0"/>
        <w:spacing w:after="0"/>
        <w:rPr>
          <w:rFonts w:eastAsia="Calibri" w:cs="Times New Roman"/>
          <w:szCs w:val="22"/>
          <w:lang w:val="el-GR"/>
        </w:rPr>
      </w:pPr>
      <w:r>
        <w:rPr>
          <w:rFonts w:eastAsia="Calibri" w:cs="Times New Roman"/>
          <w:szCs w:val="22"/>
          <w:lang w:val="el-GR"/>
        </w:rPr>
        <w:t xml:space="preserve">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 </w:t>
      </w:r>
    </w:p>
    <w:p w:rsidR="00D25A28" w:rsidRDefault="00D25A28">
      <w:pPr>
        <w:autoSpaceDE w:val="0"/>
        <w:autoSpaceDN w:val="0"/>
        <w:adjustRightInd w:val="0"/>
        <w:ind w:left="993" w:hanging="284"/>
        <w:rPr>
          <w:rFonts w:eastAsia="Calibri" w:cs="Times New Roman"/>
          <w:szCs w:val="22"/>
          <w:lang w:val="el-GR"/>
        </w:rPr>
      </w:pPr>
      <w:r>
        <w:rPr>
          <w:rFonts w:eastAsia="Calibri" w:cs="Times New Roman"/>
          <w:szCs w:val="22"/>
          <w:lang w:val="el-GR"/>
        </w:rPr>
        <w:t xml:space="preserve">α. Στην περίπτωση που ένας οικονομικός φορέας συμμετέχει </w:t>
      </w:r>
      <w:r>
        <w:rPr>
          <w:rFonts w:eastAsia="Calibri" w:cs="Times New Roman"/>
          <w:szCs w:val="22"/>
          <w:u w:val="single"/>
          <w:lang w:val="el-GR"/>
        </w:rPr>
        <w:t>μόνος</w:t>
      </w:r>
      <w:r>
        <w:rPr>
          <w:rFonts w:eastAsia="Calibri" w:cs="Times New Roman"/>
          <w:szCs w:val="22"/>
          <w:lang w:val="el-GR"/>
        </w:rPr>
        <w:t xml:space="preserve">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 </w:t>
      </w:r>
    </w:p>
    <w:p w:rsidR="00D25A28" w:rsidRDefault="00D25A28">
      <w:pPr>
        <w:autoSpaceDE w:val="0"/>
        <w:autoSpaceDN w:val="0"/>
        <w:adjustRightInd w:val="0"/>
        <w:ind w:left="993" w:hanging="284"/>
        <w:rPr>
          <w:rFonts w:eastAsia="Calibri" w:cs="Times New Roman"/>
          <w:szCs w:val="22"/>
          <w:lang w:val="el-GR"/>
        </w:rPr>
      </w:pPr>
      <w:r>
        <w:rPr>
          <w:rFonts w:eastAsia="Calibri" w:cs="Times New Roman"/>
          <w:szCs w:val="22"/>
          <w:lang w:val="el-GR"/>
        </w:rPr>
        <w:t xml:space="preserve">β. Στην περίπτωση που ένας οικονομικός φορέας συμμετέχει </w:t>
      </w:r>
      <w:r>
        <w:rPr>
          <w:rFonts w:eastAsia="Calibri" w:cs="Times New Roman"/>
          <w:szCs w:val="22"/>
          <w:u w:val="single"/>
          <w:lang w:val="el-GR"/>
        </w:rPr>
        <w:t>μόνος</w:t>
      </w:r>
      <w:r>
        <w:rPr>
          <w:rFonts w:eastAsia="Calibri" w:cs="Times New Roman"/>
          <w:szCs w:val="22"/>
          <w:lang w:val="el-GR"/>
        </w:rPr>
        <w:t xml:space="preserve"> του στο διαγωνισμό, </w:t>
      </w:r>
      <w:r>
        <w:rPr>
          <w:rFonts w:eastAsia="Calibri" w:cs="Times New Roman"/>
          <w:szCs w:val="22"/>
          <w:u w:val="single"/>
          <w:lang w:val="el-GR"/>
        </w:rPr>
        <w:t>αλλά</w:t>
      </w:r>
      <w:r>
        <w:rPr>
          <w:rFonts w:eastAsia="Calibri" w:cs="Times New Roman"/>
          <w:szCs w:val="22"/>
          <w:lang w:val="el-GR"/>
        </w:rPr>
        <w:t xml:space="preserve"> στηρίζεται στις ικανότητες μίας ή περισσότερων άλλων οντοτήτων προκειμένου να ανταποκριθεί στα κριτήρια επιλογής, πρέπει να μεριμνά ώστε η Αναθέτουσα Αρχή να λαμβάνει το δικό του Ε.Ε.Ε.Σ μαζί με </w:t>
      </w:r>
      <w:r>
        <w:rPr>
          <w:rFonts w:eastAsia="Calibri" w:cs="Times New Roman"/>
          <w:szCs w:val="22"/>
          <w:u w:val="single"/>
          <w:lang w:val="el-GR"/>
        </w:rPr>
        <w:t>χωριστό</w:t>
      </w:r>
      <w:r>
        <w:rPr>
          <w:rFonts w:eastAsia="Calibri" w:cs="Times New Roman"/>
          <w:szCs w:val="22"/>
          <w:lang w:val="el-GR"/>
        </w:rPr>
        <w:t xml:space="preserve"> Ε.Ε.Ε.Σ, όπου παρατίθενται οι σχετικές πληροφορίες για κάθε μία από τις οντότητες στις οποίες στηρίζεται. </w:t>
      </w:r>
    </w:p>
    <w:p w:rsidR="00D25A28" w:rsidRDefault="00D25A28">
      <w:pPr>
        <w:autoSpaceDE w:val="0"/>
        <w:autoSpaceDN w:val="0"/>
        <w:adjustRightInd w:val="0"/>
        <w:ind w:left="993" w:hanging="284"/>
        <w:rPr>
          <w:rFonts w:eastAsia="Calibri" w:cs="Times New Roman"/>
          <w:szCs w:val="22"/>
          <w:lang w:val="el-GR"/>
        </w:rPr>
      </w:pPr>
      <w:r>
        <w:rPr>
          <w:rFonts w:eastAsia="Calibri" w:cs="Times New Roman"/>
          <w:szCs w:val="22"/>
          <w:lang w:val="el-GR"/>
        </w:rPr>
        <w:t>γ. Στην περίπτωση συμμετοχής στο διαγωνισμό από κοινού ομίλων οικονομικών φορέων (</w:t>
      </w:r>
      <w:proofErr w:type="spellStart"/>
      <w:r>
        <w:rPr>
          <w:rFonts w:eastAsia="Calibri" w:cs="Times New Roman"/>
          <w:szCs w:val="22"/>
          <w:lang w:val="el-GR"/>
        </w:rPr>
        <w:t>λ.χ</w:t>
      </w:r>
      <w:proofErr w:type="spellEnd"/>
      <w:r>
        <w:rPr>
          <w:rFonts w:eastAsia="Calibri" w:cs="Times New Roman"/>
          <w:szCs w:val="22"/>
          <w:lang w:val="el-GR"/>
        </w:rPr>
        <w:t xml:space="preserve"> ενώσεων, κοινοπραξιών, συνεταιρισμών κλπ), πρέπει να δίνεται, για κάθε έναν συμμετέχοντα οικονομικό φορέα, </w:t>
      </w:r>
      <w:r>
        <w:rPr>
          <w:rFonts w:eastAsia="Calibri" w:cs="Times New Roman"/>
          <w:szCs w:val="22"/>
          <w:u w:val="single"/>
          <w:lang w:val="el-GR"/>
        </w:rPr>
        <w:t>χωριστό</w:t>
      </w:r>
      <w:r>
        <w:rPr>
          <w:rFonts w:eastAsia="Calibri" w:cs="Times New Roman"/>
          <w:szCs w:val="22"/>
          <w:lang w:val="el-GR"/>
        </w:rPr>
        <w:t xml:space="preserve"> Ε.Ε.Ε.Σ, στο οποίο παρατίθενται οι πληροφορίες που απαιτούνται στα μέρη ΙΙ έως </w:t>
      </w:r>
      <w:r>
        <w:rPr>
          <w:rFonts w:eastAsia="Calibri" w:cs="Times New Roman"/>
          <w:szCs w:val="22"/>
        </w:rPr>
        <w:t>V</w:t>
      </w:r>
      <w:r>
        <w:rPr>
          <w:rFonts w:eastAsia="Calibri" w:cs="Times New Roman"/>
          <w:szCs w:val="22"/>
          <w:lang w:val="el-GR"/>
        </w:rPr>
        <w:t xml:space="preserve"> αυτού. </w:t>
      </w:r>
    </w:p>
    <w:p w:rsidR="00D25A28" w:rsidRDefault="00D25A28">
      <w:pPr>
        <w:autoSpaceDE w:val="0"/>
        <w:autoSpaceDN w:val="0"/>
        <w:adjustRightInd w:val="0"/>
        <w:ind w:left="993" w:hanging="284"/>
        <w:rPr>
          <w:rFonts w:eastAsia="Calibri" w:cs="Times New Roman"/>
          <w:szCs w:val="22"/>
          <w:lang w:val="el-GR"/>
        </w:rPr>
      </w:pPr>
      <w:r>
        <w:rPr>
          <w:rFonts w:eastAsia="Calibri" w:cs="Times New Roman"/>
          <w:szCs w:val="22"/>
          <w:lang w:val="el-GR"/>
        </w:rPr>
        <w:t xml:space="preserve">δ. Αναφορικά με τη συμπλήρωση και υπογραφή του Ε.Ε.Ε.Σ ισχύουν τα ακόλουθα: </w:t>
      </w:r>
    </w:p>
    <w:p w:rsidR="00D25A28" w:rsidRDefault="00D25A28">
      <w:pPr>
        <w:autoSpaceDE w:val="0"/>
        <w:autoSpaceDN w:val="0"/>
        <w:adjustRightInd w:val="0"/>
        <w:ind w:left="1560" w:hanging="426"/>
        <w:rPr>
          <w:rFonts w:eastAsia="Calibri" w:cs="Times New Roman"/>
          <w:szCs w:val="22"/>
          <w:lang w:val="el-GR"/>
        </w:rPr>
      </w:pPr>
      <w:r>
        <w:rPr>
          <w:rFonts w:eastAsia="Calibri" w:cs="Times New Roman"/>
          <w:szCs w:val="22"/>
          <w:lang w:val="el-GR"/>
        </w:rPr>
        <w:t xml:space="preserve">(1) </w:t>
      </w:r>
      <w:r>
        <w:rPr>
          <w:rFonts w:eastAsia="Calibri" w:cs="Times New Roman"/>
          <w:szCs w:val="22"/>
        </w:rPr>
        <w:t>To</w:t>
      </w:r>
      <w:r>
        <w:rPr>
          <w:rFonts w:eastAsia="Calibri" w:cs="Times New Roman"/>
          <w:szCs w:val="22"/>
          <w:lang w:val="el-GR"/>
        </w:rPr>
        <w:t xml:space="preserve"> Ε.Ε.Ε.Σ συμπληρώνεται και υπογράφεται </w:t>
      </w:r>
      <w:r>
        <w:rPr>
          <w:lang w:val="el-GR"/>
        </w:rPr>
        <w:t>επί ποινή αποκλεισμού από τον εκπρόσωπο του οικονομικού φορέα (Ν.4497/2017).</w:t>
      </w:r>
    </w:p>
    <w:p w:rsidR="00D25A28" w:rsidRDefault="00D25A28">
      <w:pPr>
        <w:autoSpaceDE w:val="0"/>
        <w:autoSpaceDN w:val="0"/>
        <w:adjustRightInd w:val="0"/>
        <w:ind w:left="1560" w:hanging="426"/>
        <w:rPr>
          <w:rFonts w:eastAsia="Calibri" w:cs="Times New Roman"/>
          <w:szCs w:val="22"/>
          <w:lang w:val="el-GR"/>
        </w:rPr>
      </w:pPr>
      <w:r>
        <w:rPr>
          <w:rFonts w:eastAsia="Calibri" w:cs="Times New Roman"/>
          <w:szCs w:val="22"/>
          <w:lang w:val="el-GR"/>
        </w:rPr>
        <w:t xml:space="preserve"> (2) Το ίδιο ισχύει και για τα τυχόν Ε.Ε.Ε.Σ που θα υποβληθούν σύμφωνα με τις προβλέψεις των παρ.2 (β-γ) του παρόντος άρθρου </w:t>
      </w:r>
    </w:p>
    <w:p w:rsidR="00D25A28" w:rsidRDefault="00D25A28">
      <w:pPr>
        <w:autoSpaceDE w:val="0"/>
        <w:autoSpaceDN w:val="0"/>
        <w:adjustRightInd w:val="0"/>
        <w:ind w:left="1560" w:hanging="426"/>
        <w:rPr>
          <w:rFonts w:eastAsia="Calibri" w:cs="Times New Roman"/>
          <w:szCs w:val="22"/>
          <w:lang w:val="el-GR"/>
        </w:rPr>
      </w:pPr>
      <w:r>
        <w:rPr>
          <w:rFonts w:eastAsia="Calibri" w:cs="Times New Roman"/>
          <w:szCs w:val="22"/>
          <w:lang w:val="el-GR"/>
        </w:rPr>
        <w:t xml:space="preserve">(3)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w:t>
      </w:r>
      <w:r>
        <w:rPr>
          <w:rFonts w:eastAsia="Calibri" w:cs="Times New Roman"/>
          <w:szCs w:val="22"/>
          <w:lang w:val="el-GR"/>
        </w:rPr>
        <w:lastRenderedPageBreak/>
        <w:t xml:space="preserve">υποβάλλει τα σχετικά νομιμοποιητικά έγγραφα εξουσιοδότησης του/των προσώπου/ων που συμπλήρωσαν και υπέβαλαν το Ε.Ε.Ε.Σ. </w:t>
      </w:r>
    </w:p>
    <w:p w:rsidR="00D25A28" w:rsidRDefault="00D25A28">
      <w:pPr>
        <w:pStyle w:val="normalwithoutspacing"/>
        <w:spacing w:before="57" w:after="57"/>
        <w:rPr>
          <w:rFonts w:eastAsia="Calibri" w:cs="Times New Roman"/>
          <w:szCs w:val="22"/>
        </w:rPr>
      </w:pPr>
      <w:r>
        <w:rPr>
          <w:rFonts w:eastAsia="Calibri" w:cs="Times New Roman"/>
          <w:szCs w:val="22"/>
        </w:rPr>
        <w:t>(4) Η ίδια διαδικασία ακολουθείται κατά το στάδιο υποβολής των δικαιολογητικών κατακύρωσης και για τα τυχόν Ε.Ε.Ε.Σ που θα υποβληθούν σύμφωνα με τις προβλέψεις των παραπάνω (β-γ) του παρόντος άρθρου.</w:t>
      </w:r>
    </w:p>
    <w:p w:rsidR="00D25A28" w:rsidRDefault="00D25A28">
      <w:pPr>
        <w:rPr>
          <w:lang w:val="el-GR"/>
        </w:rPr>
      </w:pPr>
    </w:p>
    <w:p w:rsidR="00D25A28" w:rsidRDefault="00D25A28">
      <w:pPr>
        <w:rPr>
          <w:lang w:val="el-GR"/>
        </w:rPr>
      </w:pPr>
      <w:r>
        <w:rPr>
          <w:lang w:val="el-GR"/>
        </w:rPr>
        <w:br w:type="page"/>
      </w:r>
    </w:p>
    <w:p w:rsidR="00D25A28" w:rsidRDefault="001F2505">
      <w:pPr>
        <w:pStyle w:val="2"/>
        <w:tabs>
          <w:tab w:val="clear" w:pos="567"/>
          <w:tab w:val="left" w:pos="0"/>
        </w:tabs>
        <w:ind w:left="0" w:firstLine="0"/>
        <w:rPr>
          <w:rFonts w:ascii="Calibri" w:hAnsi="Calibri"/>
          <w:szCs w:val="24"/>
          <w:lang w:val="el-GR"/>
        </w:rPr>
      </w:pPr>
      <w:bookmarkStart w:id="233" w:name="_Toc20317"/>
      <w:bookmarkStart w:id="234" w:name="_Toc26843"/>
      <w:r>
        <w:rPr>
          <w:noProof/>
          <w:lang w:val="el-GR" w:eastAsia="el-GR"/>
        </w:rPr>
        <w:lastRenderedPageBreak/>
        <w:drawing>
          <wp:anchor distT="0" distB="0" distL="114300" distR="114300" simplePos="0" relativeHeight="251658240" behindDoc="1" locked="0" layoutInCell="1" allowOverlap="1">
            <wp:simplePos x="0" y="0"/>
            <wp:positionH relativeFrom="column">
              <wp:posOffset>32385</wp:posOffset>
            </wp:positionH>
            <wp:positionV relativeFrom="paragraph">
              <wp:posOffset>307975</wp:posOffset>
            </wp:positionV>
            <wp:extent cx="707390" cy="632460"/>
            <wp:effectExtent l="0" t="0" r="0" b="0"/>
            <wp:wrapTight wrapText="bothSides">
              <wp:wrapPolygon edited="0">
                <wp:start x="0" y="0"/>
                <wp:lineTo x="0" y="20819"/>
                <wp:lineTo x="20941" y="20819"/>
                <wp:lineTo x="20941" y="0"/>
                <wp:lineTo x="0"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6" cstate="print">
                      <a:lum contrast="36000"/>
                      <a:extLst>
                        <a:ext uri="{28A0092B-C50C-407E-A947-70E740481C1C}">
                          <a14:useLocalDpi xmlns:a14="http://schemas.microsoft.com/office/drawing/2010/main" val="0"/>
                        </a:ext>
                      </a:extLst>
                    </a:blip>
                    <a:srcRect/>
                    <a:stretch>
                      <a:fillRect/>
                    </a:stretch>
                  </pic:blipFill>
                  <pic:spPr bwMode="auto">
                    <a:xfrm>
                      <a:off x="0" y="0"/>
                      <a:ext cx="70739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A28">
        <w:rPr>
          <w:rFonts w:ascii="Calibri" w:hAnsi="Calibri"/>
          <w:szCs w:val="24"/>
          <w:lang w:val="el-GR"/>
        </w:rPr>
        <w:t xml:space="preserve">ΠΑΡΑΡΤΗΜΑ </w:t>
      </w:r>
      <w:r w:rsidR="00D25A28">
        <w:rPr>
          <w:rFonts w:ascii="Calibri" w:hAnsi="Calibri"/>
          <w:szCs w:val="24"/>
          <w:lang w:val="en-US"/>
        </w:rPr>
        <w:t>V</w:t>
      </w:r>
      <w:r w:rsidR="00D25A28">
        <w:rPr>
          <w:rFonts w:ascii="Calibri" w:hAnsi="Calibri"/>
          <w:szCs w:val="24"/>
          <w:lang w:val="el-GR"/>
        </w:rPr>
        <w:t xml:space="preserve"> – ΥΠΟΔΕΙΓΜΑ ΟΙΚΟΝΟΜΙΚΗΣ ΠΡΟΣΦΟΡΑΣ</w:t>
      </w:r>
      <w:bookmarkEnd w:id="233"/>
      <w:bookmarkEnd w:id="234"/>
    </w:p>
    <w:p w:rsidR="00D25A28" w:rsidRDefault="00D25A28">
      <w:pPr>
        <w:pStyle w:val="normalwithoutspacing"/>
      </w:pPr>
    </w:p>
    <w:p w:rsidR="00D25A28" w:rsidRDefault="00D25A28">
      <w:pPr>
        <w:pStyle w:val="normalwithoutspacing"/>
      </w:pPr>
    </w:p>
    <w:p w:rsidR="00D25A28" w:rsidRDefault="00D25A28">
      <w:pPr>
        <w:spacing w:after="0" w:line="200" w:lineRule="exact"/>
        <w:ind w:right="2140" w:firstLineChars="200" w:firstLine="442"/>
        <w:jc w:val="left"/>
        <w:rPr>
          <w:b/>
          <w:szCs w:val="22"/>
          <w:lang w:val="el-GR" w:eastAsia="ar-SA"/>
        </w:rPr>
      </w:pPr>
    </w:p>
    <w:p w:rsidR="00D25A28" w:rsidRDefault="00D25A28">
      <w:pPr>
        <w:spacing w:after="0" w:line="200" w:lineRule="exact"/>
        <w:ind w:right="2140" w:firstLineChars="200" w:firstLine="442"/>
        <w:jc w:val="left"/>
        <w:rPr>
          <w:b/>
          <w:szCs w:val="22"/>
          <w:lang w:val="el-GR" w:eastAsia="ar-SA"/>
        </w:rPr>
      </w:pPr>
    </w:p>
    <w:p w:rsidR="00D25A28" w:rsidRDefault="00D25A28">
      <w:pPr>
        <w:spacing w:after="0" w:line="200" w:lineRule="exact"/>
        <w:ind w:right="2140" w:firstLineChars="200" w:firstLine="442"/>
        <w:jc w:val="left"/>
        <w:rPr>
          <w:b/>
          <w:szCs w:val="22"/>
          <w:lang w:val="el-GR" w:eastAsia="ar-SA"/>
        </w:rPr>
      </w:pPr>
    </w:p>
    <w:p w:rsidR="00D25A28" w:rsidRDefault="00D25A28">
      <w:pPr>
        <w:spacing w:after="0" w:line="200" w:lineRule="exact"/>
        <w:ind w:right="2140" w:firstLineChars="200" w:firstLine="442"/>
        <w:jc w:val="left"/>
        <w:rPr>
          <w:b/>
          <w:szCs w:val="22"/>
          <w:lang w:val="el-GR" w:eastAsia="ar-SA"/>
        </w:rPr>
      </w:pPr>
      <w:r>
        <w:rPr>
          <w:b/>
          <w:szCs w:val="22"/>
          <w:lang w:val="el-GR" w:eastAsia="ar-SA"/>
        </w:rPr>
        <w:t>ΕΛΛΗΝΙΚΗ ΔΗΜΟΚΡΑΤΙΑ</w:t>
      </w:r>
    </w:p>
    <w:p w:rsidR="00D25A28" w:rsidRDefault="00D25A28">
      <w:pPr>
        <w:spacing w:after="0" w:line="200" w:lineRule="exact"/>
        <w:ind w:right="2140" w:firstLineChars="350" w:firstLine="773"/>
        <w:jc w:val="left"/>
        <w:rPr>
          <w:b/>
          <w:szCs w:val="22"/>
          <w:lang w:val="el-GR" w:eastAsia="ar-SA"/>
        </w:rPr>
      </w:pPr>
      <w:r>
        <w:rPr>
          <w:b/>
          <w:szCs w:val="22"/>
          <w:lang w:val="en-US" w:eastAsia="ar-SA"/>
        </w:rPr>
        <w:t>NOMO</w:t>
      </w:r>
      <w:r>
        <w:rPr>
          <w:b/>
          <w:szCs w:val="22"/>
          <w:lang w:val="el-GR" w:eastAsia="ar-SA"/>
        </w:rPr>
        <w:t>Σ ΑΤΤΙΚΗΣ</w:t>
      </w:r>
    </w:p>
    <w:p w:rsidR="00D25A28" w:rsidRDefault="00D25A28">
      <w:pPr>
        <w:autoSpaceDE w:val="0"/>
        <w:autoSpaceDN w:val="0"/>
        <w:adjustRightInd w:val="0"/>
        <w:ind w:firstLineChars="300" w:firstLine="663"/>
        <w:rPr>
          <w:b/>
          <w:szCs w:val="22"/>
          <w:lang w:val="el-GR" w:eastAsia="ar-SA"/>
        </w:rPr>
      </w:pPr>
      <w:r>
        <w:rPr>
          <w:b/>
          <w:szCs w:val="22"/>
          <w:lang w:val="el-GR" w:eastAsia="ar-SA"/>
        </w:rPr>
        <w:t>ΔΗΜΟΣ ΗΡΑΚΛΕΙΟΥ</w:t>
      </w:r>
    </w:p>
    <w:p w:rsidR="00D25A28" w:rsidRDefault="00D25A28">
      <w:pPr>
        <w:rPr>
          <w:rFonts w:ascii="Carlito" w:hAnsi="Carlito" w:cs="Carlito" w:hint="eastAsia"/>
          <w:b/>
          <w:bCs/>
          <w:sz w:val="26"/>
          <w:szCs w:val="26"/>
          <w:u w:val="single"/>
          <w:lang w:val="el-GR"/>
        </w:rPr>
      </w:pPr>
    </w:p>
    <w:p w:rsidR="00D25A28" w:rsidRDefault="00D25A28">
      <w:pPr>
        <w:autoSpaceDE w:val="0"/>
        <w:autoSpaceDN w:val="0"/>
        <w:adjustRightInd w:val="0"/>
        <w:jc w:val="center"/>
        <w:rPr>
          <w:rFonts w:cs="Times New Roman"/>
          <w:szCs w:val="22"/>
          <w:u w:val="single"/>
          <w:lang w:val="el-GR"/>
        </w:rPr>
      </w:pPr>
      <w:r>
        <w:rPr>
          <w:rFonts w:cs="Times New Roman"/>
          <w:szCs w:val="22"/>
          <w:u w:val="single"/>
          <w:lang w:val="el-GR"/>
        </w:rPr>
        <w:t>ΠΡΟΣ</w:t>
      </w:r>
    </w:p>
    <w:p w:rsidR="00D25A28" w:rsidRDefault="00D25A28">
      <w:pPr>
        <w:autoSpaceDE w:val="0"/>
        <w:autoSpaceDN w:val="0"/>
        <w:adjustRightInd w:val="0"/>
        <w:jc w:val="center"/>
        <w:rPr>
          <w:rFonts w:cs="Times New Roman"/>
          <w:szCs w:val="22"/>
          <w:lang w:val="el-GR"/>
        </w:rPr>
      </w:pPr>
      <w:r>
        <w:rPr>
          <w:rFonts w:cs="Times New Roman"/>
          <w:szCs w:val="22"/>
          <w:lang w:val="el-GR"/>
        </w:rPr>
        <w:t>ΤΗΝ ΕΠΙΤΡΟΠΗ ΔΙΑΓΩΝΙΣΜΟΥ ΤΗΣ ΔΙΑΚΗΡΥΞΗΣ  …………./2024</w:t>
      </w:r>
    </w:p>
    <w:p w:rsidR="00D25A28" w:rsidRPr="00D25A28" w:rsidRDefault="00D25A28">
      <w:pPr>
        <w:snapToGrid w:val="0"/>
        <w:jc w:val="center"/>
        <w:rPr>
          <w:rFonts w:eastAsia="Batang"/>
          <w:szCs w:val="22"/>
          <w:lang w:val="el-GR"/>
        </w:rPr>
      </w:pPr>
      <w:r>
        <w:rPr>
          <w:rFonts w:cs="Times New Roman"/>
          <w:szCs w:val="22"/>
          <w:lang w:val="el-GR"/>
        </w:rPr>
        <w:t xml:space="preserve">ΓΙΑ ΤΗΝ ΥΠΗΡΕΣΙΑ </w:t>
      </w:r>
      <w:r w:rsidRPr="00D25A28">
        <w:rPr>
          <w:rFonts w:eastAsia="Batang"/>
          <w:szCs w:val="22"/>
          <w:lang w:val="el-GR"/>
        </w:rPr>
        <w:t>«ΣΥΝΤΗΡΗΣΗ ΚΑΙ ΕΠΙΣΚΕΥΗ ΟΡΓΑΝΩΝ ΠΑΙΔΙΚΩΝ ΧΑΡΩΝ »</w:t>
      </w:r>
    </w:p>
    <w:p w:rsidR="00D25A28" w:rsidRDefault="00D25A28">
      <w:pPr>
        <w:autoSpaceDE w:val="0"/>
        <w:autoSpaceDN w:val="0"/>
        <w:adjustRightInd w:val="0"/>
        <w:jc w:val="center"/>
        <w:rPr>
          <w:rFonts w:cs="Times New Roman"/>
          <w:szCs w:val="22"/>
          <w:lang w:val="el-GR"/>
        </w:rPr>
      </w:pPr>
      <w:r>
        <w:rPr>
          <w:rFonts w:cs="Times New Roman"/>
          <w:szCs w:val="22"/>
          <w:lang w:val="el-GR"/>
        </w:rPr>
        <w:t xml:space="preserve"> ΔΙΑΡΚΕΙΑΣ ΤΕΣΣΑΡΩΝ (4) ΕΤΩΝ, ΠΡΟΚΕΙΜΕΝΟΥ ΝΑ ΚΑΛΥΦΘΟΥΝ ΟΙ ΑΝΑΓΚΕΣ ΤΟΥ ΔΗΜΟΥ ΗΡΑΚΛΕΙΟΥ ΑΤΤΙΚΗΣ</w:t>
      </w:r>
    </w:p>
    <w:p w:rsidR="00D25A28" w:rsidRDefault="00D25A28">
      <w:pPr>
        <w:rPr>
          <w:rFonts w:cs="Times New Roman"/>
          <w:szCs w:val="22"/>
          <w:lang w:val="el-GR"/>
        </w:rPr>
      </w:pPr>
    </w:p>
    <w:tbl>
      <w:tblPr>
        <w:tblW w:w="0" w:type="auto"/>
        <w:tblLook w:val="0000" w:firstRow="0" w:lastRow="0" w:firstColumn="0" w:lastColumn="0" w:noHBand="0" w:noVBand="0"/>
      </w:tblPr>
      <w:tblGrid>
        <w:gridCol w:w="9854"/>
      </w:tblGrid>
      <w:tr w:rsidR="00D25A28">
        <w:tc>
          <w:tcPr>
            <w:tcW w:w="10137" w:type="dxa"/>
          </w:tcPr>
          <w:p w:rsidR="00D25A28" w:rsidRDefault="00D25A28">
            <w:pPr>
              <w:autoSpaceDE w:val="0"/>
              <w:autoSpaceDN w:val="0"/>
              <w:adjustRightInd w:val="0"/>
              <w:rPr>
                <w:rFonts w:cs="Times New Roman"/>
                <w:szCs w:val="22"/>
                <w:lang w:val="el-GR"/>
              </w:rPr>
            </w:pPr>
            <w:r>
              <w:rPr>
                <w:rFonts w:cs="Times New Roman"/>
                <w:szCs w:val="22"/>
                <w:lang w:val="el-GR"/>
              </w:rPr>
              <w:t>ΣΤΟΙΧΕΙΑ ΠΡΟΣΦΕΡΟΝΤΟΣ ΠΡΟΜΗΘΕΥΤΗ:</w:t>
            </w:r>
          </w:p>
          <w:p w:rsidR="00D25A28" w:rsidRDefault="00D25A28">
            <w:pPr>
              <w:autoSpaceDE w:val="0"/>
              <w:autoSpaceDN w:val="0"/>
              <w:adjustRightInd w:val="0"/>
              <w:rPr>
                <w:rFonts w:cs="Times New Roman"/>
                <w:szCs w:val="22"/>
                <w:lang w:val="el-GR"/>
              </w:rPr>
            </w:pPr>
            <w:r>
              <w:rPr>
                <w:rFonts w:cs="Times New Roman"/>
                <w:szCs w:val="22"/>
                <w:lang w:val="el-GR"/>
              </w:rPr>
              <w:t xml:space="preserve">ΔΙΕΥΘΥΝΣΗ: </w:t>
            </w:r>
          </w:p>
          <w:p w:rsidR="00D25A28" w:rsidRDefault="00D25A28">
            <w:pPr>
              <w:autoSpaceDE w:val="0"/>
              <w:autoSpaceDN w:val="0"/>
              <w:adjustRightInd w:val="0"/>
              <w:rPr>
                <w:rFonts w:cs="Times New Roman"/>
                <w:szCs w:val="22"/>
                <w:lang w:val="el-GR"/>
              </w:rPr>
            </w:pPr>
            <w:r>
              <w:rPr>
                <w:rFonts w:cs="Times New Roman"/>
                <w:szCs w:val="22"/>
                <w:lang w:val="el-GR"/>
              </w:rPr>
              <w:t>ΤΗΛΕΦΩΝΑ:</w:t>
            </w:r>
          </w:p>
          <w:p w:rsidR="00D25A28" w:rsidRDefault="00D25A28">
            <w:pPr>
              <w:autoSpaceDE w:val="0"/>
              <w:autoSpaceDN w:val="0"/>
              <w:adjustRightInd w:val="0"/>
              <w:rPr>
                <w:rFonts w:cs="Times New Roman"/>
                <w:szCs w:val="22"/>
                <w:lang w:val="el-GR"/>
              </w:rPr>
            </w:pPr>
            <w:r>
              <w:rPr>
                <w:rFonts w:cs="Times New Roman"/>
                <w:szCs w:val="22"/>
              </w:rPr>
              <w:t>FAX:</w:t>
            </w:r>
          </w:p>
          <w:p w:rsidR="00D25A28" w:rsidRDefault="00D25A28">
            <w:pPr>
              <w:autoSpaceDE w:val="0"/>
              <w:autoSpaceDN w:val="0"/>
              <w:adjustRightInd w:val="0"/>
              <w:rPr>
                <w:rFonts w:cs="Times New Roman"/>
                <w:szCs w:val="22"/>
                <w:lang w:val="en-US"/>
              </w:rPr>
            </w:pPr>
            <w:r>
              <w:rPr>
                <w:rFonts w:cs="Times New Roman"/>
                <w:szCs w:val="22"/>
                <w:lang w:val="en-US"/>
              </w:rPr>
              <w:t>MAIL:</w:t>
            </w:r>
          </w:p>
          <w:p w:rsidR="00D25A28" w:rsidRDefault="00D25A28">
            <w:pPr>
              <w:autoSpaceDE w:val="0"/>
              <w:autoSpaceDN w:val="0"/>
              <w:adjustRightInd w:val="0"/>
              <w:jc w:val="center"/>
              <w:rPr>
                <w:rFonts w:cs="Times New Roman"/>
                <w:szCs w:val="22"/>
              </w:rPr>
            </w:pPr>
          </w:p>
        </w:tc>
      </w:tr>
    </w:tbl>
    <w:p w:rsidR="00D25A28" w:rsidRDefault="00D25A28">
      <w:pPr>
        <w:rPr>
          <w:rFonts w:cs="Times New Roman"/>
          <w:b/>
          <w:szCs w:val="22"/>
          <w:u w:val="single"/>
        </w:rPr>
      </w:pPr>
    </w:p>
    <w:p w:rsidR="00D25A28" w:rsidRDefault="00D25A28">
      <w:pPr>
        <w:rPr>
          <w:rFonts w:cs="Times New Roman"/>
          <w:b/>
          <w:szCs w:val="22"/>
          <w:u w:val="single"/>
        </w:rPr>
      </w:pPr>
      <w:r>
        <w:rPr>
          <w:rFonts w:cs="Times New Roman"/>
          <w:b/>
          <w:szCs w:val="22"/>
          <w:u w:val="single"/>
        </w:rPr>
        <w:t>ΘΕΜΑ:</w:t>
      </w:r>
      <w:r>
        <w:rPr>
          <w:rFonts w:cs="Times New Roman"/>
          <w:b/>
          <w:szCs w:val="22"/>
          <w:u w:val="single"/>
          <w:lang w:val="el-GR"/>
        </w:rPr>
        <w:t xml:space="preserve"> </w:t>
      </w:r>
      <w:proofErr w:type="spellStart"/>
      <w:r>
        <w:rPr>
          <w:rFonts w:cs="Times New Roman"/>
          <w:szCs w:val="22"/>
        </w:rPr>
        <w:t>Οικονομική</w:t>
      </w:r>
      <w:proofErr w:type="spellEnd"/>
      <w:r>
        <w:rPr>
          <w:rFonts w:cs="Times New Roman"/>
          <w:szCs w:val="22"/>
        </w:rPr>
        <w:t xml:space="preserve"> π</w:t>
      </w:r>
      <w:proofErr w:type="spellStart"/>
      <w:r>
        <w:rPr>
          <w:rFonts w:cs="Times New Roman"/>
          <w:szCs w:val="22"/>
        </w:rPr>
        <w:t>ροσφορά</w:t>
      </w:r>
      <w:proofErr w:type="spellEnd"/>
    </w:p>
    <w:p w:rsidR="00D25A28" w:rsidRDefault="00D25A28">
      <w:pPr>
        <w:rPr>
          <w:rFonts w:cs="Times New Roman"/>
          <w:szCs w:val="22"/>
        </w:rPr>
      </w:pPr>
    </w:p>
    <w:p w:rsidR="00D25A28" w:rsidRPr="00D25A28" w:rsidRDefault="00D25A28">
      <w:pPr>
        <w:pStyle w:val="aff1"/>
        <w:tabs>
          <w:tab w:val="left" w:pos="567"/>
        </w:tabs>
        <w:ind w:left="0"/>
        <w:rPr>
          <w:rFonts w:ascii="Carlito" w:hAnsi="Carlito" w:cs="Carlito" w:hint="eastAsia"/>
          <w:b/>
          <w:bCs/>
          <w:sz w:val="26"/>
          <w:szCs w:val="26"/>
          <w:u w:val="single"/>
          <w:lang w:val="el-GR"/>
        </w:rPr>
      </w:pPr>
      <w:r w:rsidRPr="00D25A28">
        <w:rPr>
          <w:rFonts w:cs="Arial"/>
          <w:b/>
          <w:u w:val="single"/>
          <w:lang w:val="el-GR"/>
        </w:rPr>
        <w:t xml:space="preserve">1. Στο πλαίσιο διενέργειας Διεθνούς Ανοικτού Ηλεκτρονικού Διαγωνισμού, σύμφωνα με την υπ. </w:t>
      </w:r>
      <w:proofErr w:type="spellStart"/>
      <w:r w:rsidRPr="00D25A28">
        <w:rPr>
          <w:rFonts w:cs="Arial"/>
          <w:b/>
          <w:u w:val="single"/>
          <w:lang w:val="el-GR"/>
        </w:rPr>
        <w:t>Αριθμ</w:t>
      </w:r>
      <w:proofErr w:type="spellEnd"/>
      <w:r w:rsidRPr="00D25A28">
        <w:rPr>
          <w:rFonts w:cs="Arial"/>
          <w:b/>
          <w:u w:val="single"/>
          <w:lang w:val="el-GR"/>
        </w:rPr>
        <w:t xml:space="preserve">. </w:t>
      </w:r>
      <w:r w:rsidR="00E01287" w:rsidRPr="00E01287">
        <w:rPr>
          <w:rFonts w:cs="Arial"/>
          <w:b/>
          <w:u w:val="single"/>
          <w:lang w:val="el-GR"/>
        </w:rPr>
        <w:t>19854</w:t>
      </w:r>
      <w:r w:rsidRPr="00E01287">
        <w:rPr>
          <w:rFonts w:cs="Arial"/>
          <w:b/>
          <w:u w:val="single"/>
          <w:lang w:val="el-GR"/>
        </w:rPr>
        <w:t>/2024</w:t>
      </w:r>
      <w:r w:rsidRPr="00D25A28">
        <w:rPr>
          <w:rFonts w:cs="Arial"/>
          <w:b/>
          <w:u w:val="single"/>
          <w:lang w:val="el-GR"/>
        </w:rPr>
        <w:t xml:space="preserve"> Διακήρυξη και τις σχετικές ανακοινώσεις – δημοσιεύσεις, σας υποβάλλουμε την ακόλουθη προσφορά:</w:t>
      </w:r>
    </w:p>
    <w:p w:rsidR="00D25A28" w:rsidRDefault="00D25A28">
      <w:pPr>
        <w:jc w:val="center"/>
        <w:rPr>
          <w:rFonts w:ascii="Carlito" w:hAnsi="Carlito" w:cs="Carlito" w:hint="eastAsia"/>
          <w:b/>
          <w:bCs/>
          <w:sz w:val="26"/>
          <w:szCs w:val="26"/>
          <w:u w:val="single"/>
          <w:lang w:val="el-GR"/>
        </w:rPr>
      </w:pPr>
    </w:p>
    <w:p w:rsidR="00D25A28" w:rsidRDefault="00D25A28">
      <w:pPr>
        <w:shd w:val="clear" w:color="auto" w:fill="CCCCCC"/>
        <w:jc w:val="center"/>
        <w:rPr>
          <w:rFonts w:ascii="Carlito" w:hAnsi="Carlito" w:cs="Carlito" w:hint="eastAsia"/>
        </w:rPr>
      </w:pPr>
      <w:r>
        <w:rPr>
          <w:rFonts w:ascii="Carlito" w:hAnsi="Carlito" w:cs="Carlito"/>
          <w:b/>
          <w:bCs/>
          <w:sz w:val="26"/>
          <w:szCs w:val="26"/>
          <w:u w:val="single"/>
          <w:lang w:val="el-GR"/>
        </w:rPr>
        <w:t xml:space="preserve">ΕΝΤΥΠΟ ΟΙΚΟΝΟΜΙΚΗΣ ΠΡΟΣΦΟΡΑΣ </w:t>
      </w:r>
    </w:p>
    <w:p w:rsidR="00D25A28" w:rsidRDefault="00D25A28">
      <w:pPr>
        <w:pStyle w:val="a0"/>
      </w:pPr>
    </w:p>
    <w:tbl>
      <w:tblPr>
        <w:tblW w:w="11130" w:type="dxa"/>
        <w:tblInd w:w="-857" w:type="dxa"/>
        <w:tblLayout w:type="fixed"/>
        <w:tblLook w:val="0000" w:firstRow="0" w:lastRow="0" w:firstColumn="0" w:lastColumn="0" w:noHBand="0" w:noVBand="0"/>
      </w:tblPr>
      <w:tblGrid>
        <w:gridCol w:w="675"/>
        <w:gridCol w:w="1995"/>
        <w:gridCol w:w="1155"/>
        <w:gridCol w:w="1425"/>
        <w:gridCol w:w="1320"/>
        <w:gridCol w:w="1425"/>
        <w:gridCol w:w="855"/>
        <w:gridCol w:w="390"/>
        <w:gridCol w:w="975"/>
        <w:gridCol w:w="915"/>
      </w:tblGrid>
      <w:tr w:rsidR="00D25A28" w:rsidRPr="002A4AEC">
        <w:trPr>
          <w:trHeight w:val="988"/>
        </w:trPr>
        <w:tc>
          <w:tcPr>
            <w:tcW w:w="675" w:type="dxa"/>
            <w:tcBorders>
              <w:top w:val="single" w:sz="8" w:space="0" w:color="auto"/>
              <w:left w:val="single" w:sz="8" w:space="0" w:color="auto"/>
              <w:bottom w:val="single" w:sz="4" w:space="0" w:color="auto"/>
              <w:right w:val="single" w:sz="4" w:space="0" w:color="auto"/>
            </w:tcBorders>
            <w:shd w:val="clear" w:color="auto" w:fill="auto"/>
            <w:noWrap/>
            <w:vAlign w:val="center"/>
          </w:tcPr>
          <w:p w:rsidR="00D25A28" w:rsidRDefault="00D25A28">
            <w:pPr>
              <w:suppressAutoHyphens w:val="0"/>
              <w:jc w:val="center"/>
              <w:rPr>
                <w:rFonts w:eastAsia="Yu Gothic UI Light" w:cs="Yu Gothic UI Light"/>
                <w:sz w:val="18"/>
                <w:szCs w:val="18"/>
                <w:lang w:val="en-US" w:eastAsia="el-GR"/>
              </w:rPr>
            </w:pPr>
            <w:r>
              <w:rPr>
                <w:rFonts w:eastAsia="Yu Gothic UI Light" w:cs="Yu Gothic UI Light"/>
                <w:b/>
                <w:bCs/>
                <w:sz w:val="18"/>
                <w:szCs w:val="18"/>
                <w:lang w:eastAsia="el-GR"/>
              </w:rPr>
              <w:t>Α</w:t>
            </w:r>
            <w:r>
              <w:rPr>
                <w:rFonts w:eastAsia="Yu Gothic UI Light" w:cs="Yu Gothic UI Light"/>
                <w:b/>
                <w:bCs/>
                <w:sz w:val="18"/>
                <w:szCs w:val="18"/>
                <w:lang w:val="en-US" w:eastAsia="el-GR"/>
              </w:rPr>
              <w:t>/Α</w:t>
            </w:r>
          </w:p>
        </w:tc>
        <w:tc>
          <w:tcPr>
            <w:tcW w:w="1995" w:type="dxa"/>
            <w:tcBorders>
              <w:top w:val="single" w:sz="8" w:space="0" w:color="auto"/>
              <w:left w:val="nil"/>
              <w:bottom w:val="single" w:sz="4" w:space="0" w:color="auto"/>
              <w:right w:val="single" w:sz="4" w:space="0" w:color="auto"/>
            </w:tcBorders>
            <w:shd w:val="clear" w:color="auto" w:fill="auto"/>
            <w:vAlign w:val="center"/>
          </w:tcPr>
          <w:p w:rsidR="00D25A28" w:rsidRDefault="00D25A28">
            <w:pPr>
              <w:suppressAutoHyphens w:val="0"/>
              <w:jc w:val="center"/>
              <w:rPr>
                <w:rFonts w:eastAsia="Yu Gothic UI Light" w:cs="Yu Gothic UI Light"/>
                <w:b/>
                <w:bCs/>
                <w:sz w:val="18"/>
                <w:szCs w:val="18"/>
                <w:lang w:eastAsia="el-GR"/>
              </w:rPr>
            </w:pPr>
            <w:r>
              <w:rPr>
                <w:rFonts w:eastAsia="Yu Gothic UI Light" w:cs="Yu Gothic UI Light"/>
                <w:b/>
                <w:bCs/>
                <w:sz w:val="18"/>
                <w:szCs w:val="18"/>
                <w:lang w:eastAsia="el-GR"/>
              </w:rPr>
              <w:t>ΠΕΡΙΓΡΑΦΗ ΕΡΓΑΣΙΑΣ</w:t>
            </w:r>
          </w:p>
        </w:tc>
        <w:tc>
          <w:tcPr>
            <w:tcW w:w="1155" w:type="dxa"/>
            <w:tcBorders>
              <w:top w:val="single" w:sz="8" w:space="0" w:color="auto"/>
              <w:left w:val="nil"/>
              <w:bottom w:val="single" w:sz="4" w:space="0" w:color="auto"/>
              <w:right w:val="single" w:sz="4" w:space="0" w:color="auto"/>
            </w:tcBorders>
            <w:shd w:val="clear" w:color="auto" w:fill="auto"/>
            <w:vAlign w:val="center"/>
          </w:tcPr>
          <w:p w:rsidR="00D25A28" w:rsidRDefault="00D25A28">
            <w:pPr>
              <w:suppressAutoHyphens w:val="0"/>
              <w:jc w:val="center"/>
              <w:rPr>
                <w:rFonts w:eastAsia="Yu Gothic UI Light" w:cs="Yu Gothic UI Light"/>
                <w:b/>
                <w:bCs/>
                <w:sz w:val="18"/>
                <w:szCs w:val="18"/>
                <w:lang w:eastAsia="el-GR"/>
              </w:rPr>
            </w:pPr>
            <w:r>
              <w:rPr>
                <w:rFonts w:eastAsia="Yu Gothic UI Light" w:cs="Yu Gothic UI Light"/>
                <w:b/>
                <w:bCs/>
                <w:sz w:val="18"/>
                <w:szCs w:val="18"/>
                <w:lang w:eastAsia="el-GR"/>
              </w:rPr>
              <w:t>ΜΟΝΑΔΑ ΜΕΤΡΗΣΗΣ</w:t>
            </w:r>
          </w:p>
        </w:tc>
        <w:tc>
          <w:tcPr>
            <w:tcW w:w="1425" w:type="dxa"/>
            <w:tcBorders>
              <w:top w:val="single" w:sz="8" w:space="0" w:color="auto"/>
              <w:left w:val="nil"/>
              <w:bottom w:val="single" w:sz="4" w:space="0" w:color="auto"/>
              <w:right w:val="single" w:sz="4" w:space="0" w:color="auto"/>
            </w:tcBorders>
            <w:shd w:val="clear" w:color="000000" w:fill="FFFFFF"/>
            <w:vAlign w:val="center"/>
          </w:tcPr>
          <w:p w:rsidR="00D25A28" w:rsidRDefault="00D25A28">
            <w:pPr>
              <w:suppressAutoHyphens w:val="0"/>
              <w:jc w:val="center"/>
              <w:rPr>
                <w:rFonts w:eastAsia="Yu Gothic UI Light" w:cs="Yu Gothic UI Light"/>
                <w:b/>
                <w:bCs/>
                <w:sz w:val="18"/>
                <w:szCs w:val="18"/>
                <w:lang w:eastAsia="el-GR"/>
              </w:rPr>
            </w:pPr>
            <w:r>
              <w:rPr>
                <w:rFonts w:eastAsia="Yu Gothic UI Light" w:cs="Yu Gothic UI Light"/>
                <w:b/>
                <w:bCs/>
                <w:sz w:val="18"/>
                <w:szCs w:val="18"/>
                <w:lang w:eastAsia="el-GR"/>
              </w:rPr>
              <w:t>ΤΙΜΗ ΜΟΝΑΔΑΣ ΥΛΙΚΩΝ (€)</w:t>
            </w:r>
          </w:p>
        </w:tc>
        <w:tc>
          <w:tcPr>
            <w:tcW w:w="1320" w:type="dxa"/>
            <w:tcBorders>
              <w:top w:val="single" w:sz="8" w:space="0" w:color="auto"/>
              <w:left w:val="nil"/>
              <w:bottom w:val="single" w:sz="4" w:space="0" w:color="auto"/>
              <w:right w:val="single" w:sz="4" w:space="0" w:color="auto"/>
            </w:tcBorders>
            <w:shd w:val="clear" w:color="000000" w:fill="FFFFFF"/>
            <w:vAlign w:val="center"/>
          </w:tcPr>
          <w:p w:rsidR="00D25A28" w:rsidRDefault="00D25A28">
            <w:pPr>
              <w:suppressAutoHyphens w:val="0"/>
              <w:jc w:val="center"/>
              <w:rPr>
                <w:rFonts w:eastAsia="Yu Gothic UI Light" w:cs="Yu Gothic UI Light"/>
                <w:b/>
                <w:bCs/>
                <w:sz w:val="18"/>
                <w:szCs w:val="18"/>
                <w:lang w:eastAsia="el-GR"/>
              </w:rPr>
            </w:pPr>
            <w:r>
              <w:rPr>
                <w:rFonts w:eastAsia="Yu Gothic UI Light" w:cs="Yu Gothic UI Light"/>
                <w:b/>
                <w:bCs/>
                <w:sz w:val="18"/>
                <w:szCs w:val="18"/>
                <w:lang w:eastAsia="el-GR"/>
              </w:rPr>
              <w:t>ΤΙΜΗ ΜΟΝΑΔΑΣ ΕΡΓΑΣΙΑΣ (€)</w:t>
            </w:r>
          </w:p>
        </w:tc>
        <w:tc>
          <w:tcPr>
            <w:tcW w:w="1425" w:type="dxa"/>
            <w:tcBorders>
              <w:top w:val="single" w:sz="8" w:space="0" w:color="auto"/>
              <w:left w:val="nil"/>
              <w:bottom w:val="single" w:sz="4" w:space="0" w:color="auto"/>
              <w:right w:val="single" w:sz="4" w:space="0" w:color="auto"/>
            </w:tcBorders>
            <w:shd w:val="clear" w:color="000000" w:fill="FFFFFF"/>
          </w:tcPr>
          <w:p w:rsidR="00D25A28" w:rsidRDefault="00D25A28">
            <w:pPr>
              <w:suppressAutoHyphens w:val="0"/>
              <w:jc w:val="center"/>
              <w:rPr>
                <w:rFonts w:cs="Carlito"/>
                <w:b/>
                <w:bCs/>
                <w:color w:val="000000"/>
                <w:sz w:val="18"/>
                <w:szCs w:val="18"/>
                <w:lang w:val="el-GR" w:eastAsia="el-GR"/>
              </w:rPr>
            </w:pPr>
            <w:r>
              <w:rPr>
                <w:rFonts w:cs="Carlito"/>
                <w:b/>
                <w:bCs/>
                <w:color w:val="000000"/>
                <w:sz w:val="18"/>
                <w:szCs w:val="18"/>
                <w:lang w:val="el-GR" w:eastAsia="el-GR"/>
              </w:rPr>
              <w:t xml:space="preserve">ΕΝΙΑΙΟ </w:t>
            </w:r>
          </w:p>
          <w:p w:rsidR="00D25A28" w:rsidRDefault="00D25A28">
            <w:pPr>
              <w:suppressAutoHyphens w:val="0"/>
              <w:jc w:val="center"/>
              <w:rPr>
                <w:rFonts w:cs="Carlito"/>
                <w:b/>
                <w:bCs/>
                <w:color w:val="000000"/>
                <w:sz w:val="18"/>
                <w:szCs w:val="18"/>
                <w:lang w:val="el-GR" w:eastAsia="el-GR"/>
              </w:rPr>
            </w:pPr>
            <w:r>
              <w:rPr>
                <w:rFonts w:cs="Carlito"/>
                <w:b/>
                <w:bCs/>
                <w:color w:val="000000"/>
                <w:sz w:val="18"/>
                <w:szCs w:val="18"/>
                <w:lang w:val="el-GR" w:eastAsia="el-GR"/>
              </w:rPr>
              <w:t xml:space="preserve">ΠΟΣΟΣΤΟ </w:t>
            </w:r>
          </w:p>
          <w:p w:rsidR="00D25A28" w:rsidRPr="00D25A28" w:rsidRDefault="00D25A28">
            <w:pPr>
              <w:suppressAutoHyphens w:val="0"/>
              <w:jc w:val="center"/>
              <w:rPr>
                <w:rFonts w:eastAsia="Yu Gothic UI Light" w:cs="Yu Gothic UI Light"/>
                <w:b/>
                <w:bCs/>
                <w:sz w:val="18"/>
                <w:szCs w:val="18"/>
                <w:lang w:val="el-GR" w:eastAsia="el-GR"/>
              </w:rPr>
            </w:pPr>
            <w:r>
              <w:rPr>
                <w:rFonts w:cs="Carlito"/>
                <w:b/>
                <w:bCs/>
                <w:color w:val="000000"/>
                <w:sz w:val="18"/>
                <w:szCs w:val="18"/>
                <w:lang w:val="el-GR" w:eastAsia="el-GR"/>
              </w:rPr>
              <w:t>ΈΚΠΤΩΣΗΣ</w:t>
            </w:r>
            <w:r w:rsidRPr="00D25A28">
              <w:rPr>
                <w:rFonts w:cs="Carlito"/>
                <w:b/>
                <w:bCs/>
                <w:color w:val="000000"/>
                <w:sz w:val="18"/>
                <w:szCs w:val="18"/>
                <w:lang w:val="el-GR" w:eastAsia="el-GR"/>
              </w:rPr>
              <w:t xml:space="preserve"> ΓΙΑ ΤΗΝ ΠΡΟΜΗΘΕΙΑ ΥΛΙΚΩΝ</w:t>
            </w:r>
            <w:r>
              <w:rPr>
                <w:rFonts w:cs="Carlito"/>
                <w:b/>
                <w:bCs/>
                <w:color w:val="000000"/>
                <w:sz w:val="18"/>
                <w:szCs w:val="18"/>
                <w:lang w:val="el-GR" w:eastAsia="el-GR"/>
              </w:rPr>
              <w:t xml:space="preserve"> %</w:t>
            </w:r>
          </w:p>
        </w:tc>
        <w:tc>
          <w:tcPr>
            <w:tcW w:w="1245" w:type="dxa"/>
            <w:gridSpan w:val="2"/>
            <w:tcBorders>
              <w:top w:val="single" w:sz="8" w:space="0" w:color="auto"/>
              <w:left w:val="nil"/>
              <w:bottom w:val="single" w:sz="4" w:space="0" w:color="auto"/>
              <w:right w:val="single" w:sz="4" w:space="0" w:color="auto"/>
            </w:tcBorders>
            <w:shd w:val="clear" w:color="000000" w:fill="FFFFFF"/>
          </w:tcPr>
          <w:p w:rsidR="00D25A28" w:rsidRDefault="00D25A28">
            <w:pPr>
              <w:suppressAutoHyphens w:val="0"/>
              <w:jc w:val="center"/>
              <w:rPr>
                <w:rFonts w:cs="Carlito"/>
                <w:b/>
                <w:bCs/>
                <w:color w:val="000000"/>
                <w:sz w:val="18"/>
                <w:szCs w:val="18"/>
                <w:lang w:val="el-GR" w:eastAsia="el-GR"/>
              </w:rPr>
            </w:pPr>
            <w:r>
              <w:rPr>
                <w:rFonts w:cs="Carlito"/>
                <w:b/>
                <w:bCs/>
                <w:color w:val="000000"/>
                <w:sz w:val="18"/>
                <w:szCs w:val="18"/>
                <w:lang w:val="el-GR" w:eastAsia="el-GR"/>
              </w:rPr>
              <w:t>ΤΙΜΗ ΜΟΝΑΔΟΣ ΜΕΤΑ</w:t>
            </w:r>
            <w:r w:rsidRPr="00D25A28">
              <w:rPr>
                <w:rFonts w:cs="Carlito"/>
                <w:b/>
                <w:bCs/>
                <w:color w:val="000000"/>
                <w:sz w:val="18"/>
                <w:szCs w:val="18"/>
                <w:lang w:val="el-GR" w:eastAsia="el-GR"/>
              </w:rPr>
              <w:t xml:space="preserve"> ΤΗΝ</w:t>
            </w:r>
            <w:r>
              <w:rPr>
                <w:rFonts w:cs="Carlito"/>
                <w:b/>
                <w:bCs/>
                <w:color w:val="000000"/>
                <w:sz w:val="18"/>
                <w:szCs w:val="18"/>
                <w:lang w:val="el-GR" w:eastAsia="el-GR"/>
              </w:rPr>
              <w:t xml:space="preserve"> </w:t>
            </w:r>
          </w:p>
          <w:p w:rsidR="00D25A28" w:rsidRPr="00D25A28" w:rsidRDefault="00D25A28">
            <w:pPr>
              <w:suppressAutoHyphens w:val="0"/>
              <w:jc w:val="center"/>
              <w:rPr>
                <w:rFonts w:eastAsia="Yu Gothic UI Light" w:cs="Yu Gothic UI Light"/>
                <w:b/>
                <w:bCs/>
                <w:sz w:val="18"/>
                <w:szCs w:val="18"/>
                <w:lang w:val="el-GR" w:eastAsia="el-GR"/>
              </w:rPr>
            </w:pPr>
            <w:r w:rsidRPr="00D25A28">
              <w:rPr>
                <w:rFonts w:cs="Carlito"/>
                <w:b/>
                <w:bCs/>
                <w:color w:val="000000"/>
                <w:sz w:val="18"/>
                <w:szCs w:val="18"/>
                <w:lang w:val="el-GR" w:eastAsia="el-GR"/>
              </w:rPr>
              <w:t>‘ΕΚΠΤΩΣΗ ΓΙΑ ΤΗΝ ΠΡΟΜΗΘΕΙΑ ΥΛΙΚΩΝ</w:t>
            </w:r>
            <w:r>
              <w:rPr>
                <w:rFonts w:cs="Carlito"/>
                <w:b/>
                <w:bCs/>
                <w:color w:val="000000"/>
                <w:sz w:val="18"/>
                <w:szCs w:val="18"/>
                <w:lang w:val="el-GR" w:eastAsia="el-GR"/>
              </w:rPr>
              <w:t xml:space="preserve"> (€)</w:t>
            </w:r>
          </w:p>
        </w:tc>
        <w:tc>
          <w:tcPr>
            <w:tcW w:w="975" w:type="dxa"/>
            <w:tcBorders>
              <w:top w:val="single" w:sz="8" w:space="0" w:color="auto"/>
              <w:left w:val="nil"/>
              <w:bottom w:val="single" w:sz="4" w:space="0" w:color="auto"/>
              <w:right w:val="single" w:sz="4" w:space="0" w:color="auto"/>
            </w:tcBorders>
            <w:shd w:val="clear" w:color="000000" w:fill="FFFFFF"/>
          </w:tcPr>
          <w:p w:rsidR="00D25A28" w:rsidRDefault="00D25A28">
            <w:pPr>
              <w:suppressAutoHyphens w:val="0"/>
              <w:jc w:val="center"/>
              <w:rPr>
                <w:rFonts w:cs="Carlito"/>
                <w:b/>
                <w:bCs/>
                <w:color w:val="000000"/>
                <w:sz w:val="18"/>
                <w:szCs w:val="18"/>
                <w:lang w:val="el-GR" w:eastAsia="el-GR"/>
              </w:rPr>
            </w:pPr>
            <w:r>
              <w:rPr>
                <w:rFonts w:cs="Carlito"/>
                <w:b/>
                <w:bCs/>
                <w:color w:val="000000"/>
                <w:sz w:val="18"/>
                <w:szCs w:val="18"/>
                <w:lang w:val="el-GR" w:eastAsia="el-GR"/>
              </w:rPr>
              <w:t xml:space="preserve">ΕΝΙΑΙΟ </w:t>
            </w:r>
          </w:p>
          <w:p w:rsidR="00D25A28" w:rsidRDefault="00D25A28">
            <w:pPr>
              <w:suppressAutoHyphens w:val="0"/>
              <w:jc w:val="center"/>
              <w:rPr>
                <w:rFonts w:cs="Carlito"/>
                <w:b/>
                <w:bCs/>
                <w:color w:val="000000"/>
                <w:sz w:val="18"/>
                <w:szCs w:val="18"/>
                <w:lang w:val="el-GR" w:eastAsia="el-GR"/>
              </w:rPr>
            </w:pPr>
            <w:r>
              <w:rPr>
                <w:rFonts w:cs="Carlito"/>
                <w:b/>
                <w:bCs/>
                <w:color w:val="000000"/>
                <w:sz w:val="18"/>
                <w:szCs w:val="18"/>
                <w:lang w:val="el-GR" w:eastAsia="el-GR"/>
              </w:rPr>
              <w:t xml:space="preserve">ΠΟΣΟΣΤΟ </w:t>
            </w:r>
          </w:p>
          <w:p w:rsidR="00D25A28" w:rsidRPr="00D25A28" w:rsidRDefault="00D25A28">
            <w:pPr>
              <w:suppressAutoHyphens w:val="0"/>
              <w:jc w:val="center"/>
              <w:rPr>
                <w:rFonts w:cs="Carlito"/>
                <w:b/>
                <w:bCs/>
                <w:color w:val="000000"/>
                <w:sz w:val="18"/>
                <w:szCs w:val="18"/>
                <w:lang w:val="el-GR" w:eastAsia="el-GR"/>
              </w:rPr>
            </w:pPr>
            <w:r>
              <w:rPr>
                <w:rFonts w:cs="Carlito"/>
                <w:b/>
                <w:bCs/>
                <w:color w:val="000000"/>
                <w:sz w:val="18"/>
                <w:szCs w:val="18"/>
                <w:lang w:val="el-GR" w:eastAsia="el-GR"/>
              </w:rPr>
              <w:t>ΈΚΠΤΩΣΗΣ</w:t>
            </w:r>
            <w:r w:rsidRPr="00D25A28">
              <w:rPr>
                <w:rFonts w:cs="Carlito"/>
                <w:b/>
                <w:bCs/>
                <w:color w:val="000000"/>
                <w:sz w:val="18"/>
                <w:szCs w:val="18"/>
                <w:lang w:val="el-GR" w:eastAsia="el-GR"/>
              </w:rPr>
              <w:t xml:space="preserve"> ΓΙΑ ΤΗΝ ΕΡΓΑΣΙΑ</w:t>
            </w:r>
            <w:r>
              <w:rPr>
                <w:rFonts w:cs="Carlito"/>
                <w:b/>
                <w:bCs/>
                <w:color w:val="000000"/>
                <w:sz w:val="18"/>
                <w:szCs w:val="18"/>
                <w:lang w:val="el-GR" w:eastAsia="el-GR"/>
              </w:rPr>
              <w:t>%</w:t>
            </w:r>
          </w:p>
        </w:tc>
        <w:tc>
          <w:tcPr>
            <w:tcW w:w="915" w:type="dxa"/>
            <w:tcBorders>
              <w:top w:val="single" w:sz="8" w:space="0" w:color="auto"/>
              <w:left w:val="nil"/>
              <w:bottom w:val="single" w:sz="4" w:space="0" w:color="auto"/>
              <w:right w:val="single" w:sz="4" w:space="0" w:color="auto"/>
            </w:tcBorders>
            <w:shd w:val="clear" w:color="000000" w:fill="FFFFFF"/>
          </w:tcPr>
          <w:p w:rsidR="00D25A28" w:rsidRDefault="00D25A28">
            <w:pPr>
              <w:suppressAutoHyphens w:val="0"/>
              <w:jc w:val="center"/>
              <w:rPr>
                <w:rFonts w:cs="Carlito"/>
                <w:b/>
                <w:bCs/>
                <w:color w:val="000000"/>
                <w:sz w:val="18"/>
                <w:szCs w:val="18"/>
                <w:lang w:val="el-GR" w:eastAsia="el-GR"/>
              </w:rPr>
            </w:pPr>
            <w:r>
              <w:rPr>
                <w:rFonts w:cs="Carlito"/>
                <w:b/>
                <w:bCs/>
                <w:color w:val="000000"/>
                <w:sz w:val="18"/>
                <w:szCs w:val="18"/>
                <w:lang w:val="el-GR" w:eastAsia="el-GR"/>
              </w:rPr>
              <w:t>ΤΙΜΗ ΜΟΝΑΔΟΣ ΜΕΤΑ</w:t>
            </w:r>
            <w:r w:rsidRPr="00D25A28">
              <w:rPr>
                <w:rFonts w:cs="Carlito"/>
                <w:b/>
                <w:bCs/>
                <w:color w:val="000000"/>
                <w:sz w:val="18"/>
                <w:szCs w:val="18"/>
                <w:lang w:val="el-GR" w:eastAsia="el-GR"/>
              </w:rPr>
              <w:t xml:space="preserve"> ΤΗΝ</w:t>
            </w:r>
            <w:r>
              <w:rPr>
                <w:rFonts w:cs="Carlito"/>
                <w:b/>
                <w:bCs/>
                <w:color w:val="000000"/>
                <w:sz w:val="18"/>
                <w:szCs w:val="18"/>
                <w:lang w:val="el-GR" w:eastAsia="el-GR"/>
              </w:rPr>
              <w:t xml:space="preserve"> </w:t>
            </w:r>
          </w:p>
          <w:p w:rsidR="00D25A28" w:rsidRPr="00D25A28" w:rsidRDefault="00D25A28">
            <w:pPr>
              <w:suppressAutoHyphens w:val="0"/>
              <w:jc w:val="center"/>
              <w:rPr>
                <w:rFonts w:cs="Carlito"/>
                <w:b/>
                <w:bCs/>
                <w:color w:val="000000"/>
                <w:sz w:val="18"/>
                <w:szCs w:val="18"/>
                <w:lang w:val="el-GR" w:eastAsia="el-GR"/>
              </w:rPr>
            </w:pPr>
            <w:r w:rsidRPr="00D25A28">
              <w:rPr>
                <w:rFonts w:cs="Carlito"/>
                <w:b/>
                <w:bCs/>
                <w:color w:val="000000"/>
                <w:sz w:val="18"/>
                <w:szCs w:val="18"/>
                <w:lang w:val="el-GR" w:eastAsia="el-GR"/>
              </w:rPr>
              <w:t>‘ΕΚΠΤΩΣΗ ΓΙΑ ΤΗΝ ΕΡΓΑΣΙΑ</w:t>
            </w:r>
            <w:r>
              <w:rPr>
                <w:rFonts w:cs="Carlito"/>
                <w:b/>
                <w:bCs/>
                <w:color w:val="000000"/>
                <w:sz w:val="18"/>
                <w:szCs w:val="18"/>
                <w:lang w:val="el-GR" w:eastAsia="el-GR"/>
              </w:rPr>
              <w:t>(€)</w:t>
            </w: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Pr="00D25A28" w:rsidRDefault="00D25A28">
            <w:pPr>
              <w:pStyle w:val="aff1"/>
              <w:numPr>
                <w:ilvl w:val="0"/>
                <w:numId w:val="28"/>
              </w:numPr>
              <w:tabs>
                <w:tab w:val="left" w:pos="425"/>
              </w:tabs>
              <w:suppressAutoHyphens w:val="0"/>
              <w:rPr>
                <w:rFonts w:eastAsia="Yu Gothic UI Light" w:cs="Yu Gothic UI Light"/>
                <w:szCs w:val="22"/>
                <w:lang w:val="el-GR"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ΤΣΟΥΛΗΘΡΑΣ HPL</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590.00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60</w:t>
            </w:r>
            <w:r>
              <w:rPr>
                <w:rFonts w:eastAsia="Yu Gothic UI Light" w:cs="Yu Gothic UI Light"/>
                <w:szCs w:val="22"/>
                <w:lang w:eastAsia="el-GR"/>
              </w:rPr>
              <w:t>,</w:t>
            </w:r>
            <w:r>
              <w:rPr>
                <w:rFonts w:eastAsia="Yu Gothic UI Light" w:cs="Yu Gothic UI Light"/>
                <w:szCs w:val="22"/>
                <w:lang w:val="en-US" w:eastAsia="el-GR"/>
              </w:rPr>
              <w:t>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 xml:space="preserve">ΑΝΤΙΚΑΤΑΣΤΑΣΗ ΣΥΣΤΗΜΑΤΟΣ </w:t>
            </w:r>
            <w:r w:rsidRPr="00D25A28">
              <w:rPr>
                <w:rFonts w:eastAsia="Yu Gothic UI Light" w:cs="Yu Gothic UI Light"/>
                <w:szCs w:val="22"/>
                <w:lang w:val="el-GR" w:eastAsia="el-GR"/>
              </w:rPr>
              <w:lastRenderedPageBreak/>
              <w:t xml:space="preserve">ΕΞΟΔΟΥ ΤΣΟΥΛΗΘΡΑΣ ΜΕ </w:t>
            </w:r>
            <w:r>
              <w:rPr>
                <w:rFonts w:eastAsia="Yu Gothic UI Light" w:cs="Yu Gothic UI Light"/>
                <w:szCs w:val="22"/>
                <w:lang w:eastAsia="el-GR"/>
              </w:rPr>
              <w:t>HPL</w:t>
            </w:r>
            <w:r w:rsidRPr="00D25A28">
              <w:rPr>
                <w:rFonts w:eastAsia="Yu Gothic UI Light" w:cs="Yu Gothic UI Light"/>
                <w:szCs w:val="22"/>
                <w:lang w:val="el-GR" w:eastAsia="el-GR"/>
              </w:rPr>
              <w:t xml:space="preserve"> (ΣΕΤ)</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lastRenderedPageBreak/>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350,00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val="en-US" w:eastAsia="el-GR"/>
              </w:rPr>
              <w:t>20</w:t>
            </w:r>
            <w:r>
              <w:rPr>
                <w:rFonts w:eastAsia="Yu Gothic UI Light" w:cs="Yu Gothic UI Light"/>
                <w:szCs w:val="22"/>
                <w:lang w:eastAsia="el-GR"/>
              </w:rPr>
              <w:t>,</w:t>
            </w:r>
            <w:r>
              <w:rPr>
                <w:rFonts w:eastAsia="Yu Gothic UI Light" w:cs="Yu Gothic UI Light"/>
                <w:szCs w:val="22"/>
                <w:lang w:val="en-US" w:eastAsia="el-GR"/>
              </w:rPr>
              <w:t>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ΠΡΟΣΑΡΤΗΣΗ ΤΣΟΥΛΗΘΡΩΝ ΣΥΝΘΕΤΟΥ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ΠΑΝΕΛΟΥ ΠΥΡΓΟΥ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bCs/>
                <w:szCs w:val="22"/>
              </w:rPr>
            </w:pPr>
            <w:r>
              <w:rPr>
                <w:rFonts w:eastAsia="Yu Gothic UI Light" w:cs="Yu Gothic UI Light"/>
                <w:szCs w:val="22"/>
                <w:lang w:eastAsia="el-GR"/>
              </w:rPr>
              <w:t>ΑΝΤΙΚΑΤΑΣΤΑΣΗ ΔΑΠΕΔΟΥ ΠΥΡΓΟΥ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bCs/>
                <w:szCs w:val="22"/>
              </w:rPr>
              <w:t>ΑΝΤΙΚΑΤΑΣΤΑΣΗ ΠΑΤΑΡΙΟΥ ΠΟΛΥΣΥΝΘΕΤΟΥ ΟΡΓΑΝΟΥ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ΚΑΓΚΕΛΟΥ ΓΕΦΥΡΑΣ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34,50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ΞΥΛΙΝΟΥ ΣΤΟΙΧΕΙΟΥ ΣΕ ΔΑΠΕΔΟ ΓΕΦΥΡΑΣ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ΠΛΑΪΝΟΥ ΠΡΟΣΤΑΤΕΥΤΙΚΟΥ ΠΑΝΕΛΟΥ ΣΕ ΣΚΑΛΑ ΑΝΟΔΟΥ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ΚΟΥΠΑΣΤΗΣ ΣΕ ΣΚΑΛΑ ΑΝΟΔΟΥ</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ΞΥΛΙΝΟΥ Ή ΜΕΤΑΛΛΙΚΟΥ ΠΑΤΗΜΑΤΟΣ ΣΚΑΛΑΣ</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ΞΥΛΙΝΗΣ ΓΕΦΥΡΑΣ</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val="en-US" w:eastAsia="el-GR"/>
              </w:rPr>
              <w:t>2</w:t>
            </w:r>
            <w:r>
              <w:rPr>
                <w:rFonts w:eastAsia="Yu Gothic UI Light" w:cs="Yu Gothic UI Light"/>
                <w:szCs w:val="22"/>
                <w:lang w:eastAsia="el-GR"/>
              </w:rPr>
              <w:t>60,00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ΠΛΑΣΤΙΚΟΥ ΤΟΥΝΕΛ ΣΥΝΘΕΤΩΝ ΟΡΓΑΝΩΝ</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ΒΙΔΑΣ</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0,30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ΠΡΟΣΤΑΤΕΥΤΙΚΗΣ ΤΑΠΑΣ ΣΕ ΣΤΡΙΦΟΝΙ</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0,90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ΠΡΟΣΤΑΤΕΥΤΙΚΩΝ (ΤΑΠΕΣ) ΣΕ ΣΩΛΗΝΕΣ ΚΥΚΛΙΚΗΣ ΔΙΑΤΟΜΗΣ</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12,00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1,80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ΠΡΟΣΤΑΤΕΥΤΙΚΩΝ (ΤΑΠΕΣ) ΣΕ ΥΠΟΣΤΗΛΩΜΑΤΑ ΤΕΤΡΑΓΩΝΙΚΗΣ ΔΙΑΤΟΜΗΣ</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0,45</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ΣΦΥΞΙΜΟ ΣΚΕΛΕΤΟΥ ΣΥΝΘΕΤΟΥ ΟΡΓΑΝΟΥ Ή ΜΕΡΩΝ ΑΥΤΟΥ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220,00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33,00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bCs/>
                <w:szCs w:val="22"/>
              </w:rPr>
              <w:t>ΑΝΤΙΚΑΤΑΣΤΑΣΗ ΑΝΑΡΡΙΧΗΤΙΚΟΥ ΣΤΥΛΟΥ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ΔΙΧΤΥΟΥ ΑΝΑΡΡΙΧΗΣΗΣ ΤΣΟΥΛΗΘΡΑΣ ΣΥΝΘΕΤΩΝ ΟΡΓΑΝΩΝ</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600,00</w:t>
            </w:r>
          </w:p>
          <w:p w:rsidR="00D25A28" w:rsidRDefault="00D25A28">
            <w:pPr>
              <w:suppressAutoHyphens w:val="0"/>
              <w:jc w:val="center"/>
              <w:rPr>
                <w:rFonts w:eastAsia="Yu Gothic UI Light" w:cs="Yu Gothic UI Light"/>
                <w:szCs w:val="22"/>
                <w:lang w:eastAsia="el-GR"/>
              </w:rPr>
            </w:pP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p w:rsidR="00D25A28" w:rsidRDefault="00D25A28">
            <w:pPr>
              <w:suppressAutoHyphens w:val="0"/>
              <w:jc w:val="center"/>
              <w:rPr>
                <w:rFonts w:eastAsia="Yu Gothic UI Light" w:cs="Yu Gothic UI Light"/>
                <w:szCs w:val="22"/>
                <w:lang w:eastAsia="el-GR"/>
              </w:rPr>
            </w:pP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ΣΧΟΙΝΙΟΥ ΣΕ ΚΑΜΠΥΛΗ ΑΝΑΡΡΙΧΗΣΗ</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12,00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ΑΝΑΡΡΙΧΗΤΙΚΟΎ ΔΙΧΤΥΟΥ ΔΙΠΛΗΣ ΑΝΑΡΡΙΧΗΣΗΣ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800,00</w:t>
            </w:r>
          </w:p>
          <w:p w:rsidR="00D25A28" w:rsidRDefault="00D25A28">
            <w:pPr>
              <w:suppressAutoHyphens w:val="0"/>
              <w:jc w:val="center"/>
              <w:rPr>
                <w:rFonts w:eastAsia="Yu Gothic UI Light" w:cs="Yu Gothic UI Light"/>
                <w:szCs w:val="22"/>
                <w:lang w:eastAsia="el-GR"/>
              </w:rPr>
            </w:pP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p w:rsidR="00D25A28" w:rsidRDefault="00D25A28">
            <w:pPr>
              <w:suppressAutoHyphens w:val="0"/>
              <w:jc w:val="center"/>
              <w:rPr>
                <w:rFonts w:eastAsia="Yu Gothic UI Light" w:cs="Yu Gothic UI Light"/>
                <w:szCs w:val="22"/>
                <w:lang w:eastAsia="el-GR"/>
              </w:rPr>
            </w:pP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ΓΑΝΤΖΟΥ ΣΕ ΠΑΙΧΝΙΔΙ ΑΝΑΡΡΙΧΗΣΗΣ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ΚΟΥΖΙΝΕΤΟΥ ΣΕ ΚΟΥΝΙΑ</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35,00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4,20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ΚΑΘΙΣΜΑΤΟΣ ΠΑΙΔΩΝ</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80,00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11,70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ΚΑΘΙΣΜΑΤΟΣ ΝΗΠΙΩΝ</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21,00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ΣΚΕΛΕΤΟΥ ΔΙΘΕΣΙΑΣ ΚΟΥΝΙΑΣ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val="en-US" w:eastAsia="el-GR"/>
              </w:rPr>
              <w:t>2</w:t>
            </w:r>
            <w:r>
              <w:rPr>
                <w:rFonts w:eastAsia="Yu Gothic UI Light" w:cs="Yu Gothic UI Light"/>
                <w:szCs w:val="22"/>
                <w:lang w:eastAsia="el-GR"/>
              </w:rPr>
              <w:t>84,00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ΑΝΤΙΚΑΤΑΣΤΑΣΗ ΚΑΘΙΣΜΑΤΟΣ ΚΟΥΝΙΑΣ ΤΥΠΟΥ ΦΩΛΙΑΣ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725,00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ΞΥΛΙΝΟΥ ΣΤΟΙΧΕΙΟΥ ΣΕ ΠΑΓΚΑΚΙ</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3,75</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ΣΥΜΠΛΗΡΩΣΗ ΣΤΟΙΧΕΙΟΥ ΞΥΛΙΝΗΣ ΠΕΡΙΦΡΑΞΗΣ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9,00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shd w:val="clear" w:color="auto" w:fill="auto"/>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shd w:val="clear" w:color="auto" w:fill="auto"/>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ΣΥΜΠΛΗΡΩΣΗ ΣΤΟΙΧΕΙΟΥ ΜΕΤΑΛΛΙΚΗΣ ΠΕΡΙΦΡΑΞΗΣ</w:t>
            </w:r>
          </w:p>
        </w:tc>
        <w:tc>
          <w:tcPr>
            <w:tcW w:w="1155" w:type="dxa"/>
            <w:tcBorders>
              <w:top w:val="nil"/>
              <w:left w:val="nil"/>
              <w:bottom w:val="single" w:sz="4" w:space="0" w:color="auto"/>
              <w:right w:val="single" w:sz="4" w:space="0" w:color="auto"/>
            </w:tcBorders>
            <w:shd w:val="clear" w:color="auto" w:fill="auto"/>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shd w:val="clear" w:color="000000" w:fill="FFFFFF"/>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ΠΡΟΣΤΑΤΕΥΤΙΚΩΝ ΕΛΑΣΤΙΚΩΝ ΣΤΗ ΒΑΣΗ ΚΑΘΙΣΜΑΤΩΝ ΤΡΑΜΠΑΛΑΣ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ΑΝΤΙΚΑΤΑΣΤΑΣΗ ΚΑΘΙΣΜΑΤΩΝ ΤΡΑΜΠΑΛΑΣ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2,55</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bCs/>
                <w:szCs w:val="22"/>
                <w:lang w:val="el-GR" w:eastAsia="el-GR"/>
              </w:rPr>
            </w:pPr>
            <w:r w:rsidRPr="00D25A28">
              <w:rPr>
                <w:rFonts w:eastAsia="Yu Gothic UI Light" w:cs="Yu Gothic UI Light"/>
                <w:bCs/>
                <w:szCs w:val="22"/>
                <w:lang w:val="el-GR" w:eastAsia="el-GR"/>
              </w:rPr>
              <w:t>ΑΝΤΙΚΑΤΑΣΤΑΣΗ ΧΕΙΡΟΛΑΒΗΣ-ΑΝΑΒΟΛΕΑ ΔΙΠΛΟΥ ΕΛΑΤΗΡΙΟΥ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22,50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ΕΛΑΤΗΡΙΟΥ ΜΕ ΠΙΑΤΟ ΚΟΜΠΛΕ</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22,50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ΑΝΤΙΚΑΤΑΣΤΑΣΗ ΦΟΡΕΑ ΔΙΠΛΟΥ ΕΛΑΤΗΡΙΟΥ ΜΕ ΠΛΑΙΝΑ ΚΟΜΠΛΕ</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300,00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90,00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bCs/>
                <w:szCs w:val="22"/>
                <w:lang w:val="el-GR"/>
              </w:rPr>
            </w:pPr>
            <w:r w:rsidRPr="00D25A28">
              <w:rPr>
                <w:rFonts w:eastAsia="Yu Gothic UI Light" w:cs="Yu Gothic UI Light"/>
                <w:bCs/>
                <w:szCs w:val="22"/>
                <w:lang w:val="el-GR"/>
              </w:rPr>
              <w:t>ΕΠΙΣΚΕΥΗ – ΑΠΟΚΑΤΑΣΤΑΣΗ ΧΥΤΟΥ ΕΛΑΣΤΙΚΟΥ ΔΑΠΕΔΟΥ ΑΠΟ ΑΝΑΚΥΚΛΩΜΕΝΟ ΕΛΑΣΤΙΚΟ</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90,00</w:t>
            </w:r>
          </w:p>
          <w:p w:rsidR="00D25A28" w:rsidRDefault="00D25A28">
            <w:pPr>
              <w:suppressAutoHyphens w:val="0"/>
              <w:jc w:val="center"/>
              <w:rPr>
                <w:rFonts w:eastAsia="Yu Gothic UI Light" w:cs="Yu Gothic UI Light"/>
                <w:szCs w:val="22"/>
                <w:lang w:eastAsia="el-GR"/>
              </w:rPr>
            </w:pP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w:t>
            </w:r>
          </w:p>
          <w:p w:rsidR="00D25A28" w:rsidRDefault="00D25A28">
            <w:pPr>
              <w:suppressAutoHyphens w:val="0"/>
              <w:jc w:val="center"/>
              <w:rPr>
                <w:rFonts w:eastAsia="Yu Gothic UI Light" w:cs="Yu Gothic UI Light"/>
                <w:szCs w:val="22"/>
                <w:lang w:eastAsia="el-GR"/>
              </w:rPr>
            </w:pP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ΣΥΜΠΛΗΡΩΣΗ ΔΑΠΕΔΟΥ ΑΣΦΑΛΕΙΑΣ</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ΑΠΟΞΗΛΩΣΗ ΟΡΓΑΝΟΥ</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ΑΠΟΞΗΛΩΣΗ ΚΑΙ ΕΠΑΝΑΤΟΠΟΘΕΤΗΣΗ ΜΙΚΡΟΥ ΟΡΓΑΝΟΥ ΣΕ ΝΕΑ ΘΕΣΗ</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60,00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ΑΠΟΞΗΛΩΣΗ ΚΑΙ ΕΠΑΝΑΤΟΠΟΘΕΤΗΣΗ ΜΕΣΑΙΟΥ ΟΡΓΑΝΟΥ ΣΕ ΝΕΑ ΘΕΣΗ</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80,00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ΑΠΟΞΗΛΩΣΗ ΚΑΙ ΕΠΑΝΑΤΟΠΟΘΕΤΗΣΗ ΜΕΓΑΛΟΥ ΟΡΓΑΝΟΥ ΣΕ ΝΕΑ ΘΕΣΗ</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110,00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ΑΠΟΚΑΤΑΣΤΑΣΗ ΑΛΛΩΝ ΒΛΑΒΩΝ ΞΥΛΙΝΩΝ ΜΕΡΩΝ</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ΑΠΟΚΑΤΑΣΤΑΣΗ ΒΛΑΒΩΝ ΜΕΤΑΛΛΙΚΩΝ ΜΕΡΩΝ</w:t>
            </w:r>
          </w:p>
        </w:tc>
        <w:tc>
          <w:tcPr>
            <w:tcW w:w="1155" w:type="dxa"/>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Default="00D25A28">
            <w:pPr>
              <w:jc w:val="center"/>
              <w:rPr>
                <w:rFonts w:eastAsia="Yu Gothic UI Light" w:cs="Yu Gothic UI Light"/>
                <w:bCs/>
                <w:szCs w:val="22"/>
              </w:rPr>
            </w:pPr>
            <w:r>
              <w:rPr>
                <w:rFonts w:eastAsia="Yu Gothic UI Light" w:cs="Yu Gothic UI Light"/>
                <w:bCs/>
                <w:szCs w:val="22"/>
              </w:rPr>
              <w:t>ΣΥΜΠΛΗΡΩΣΗ ΠΟΡΤΑΣ ΠΕΡΙΦΡΑΞΗΣ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150,00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bottom"/>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bCs/>
                <w:szCs w:val="22"/>
                <w:lang w:val="el-GR"/>
              </w:rPr>
              <w:t>ΣΥΜΠΛΗΡΩΣΗ ΞΥΛΙΝΗΣ Ή ΜΕΤΑΛΛΙΚΗΣ ΠΕΡΙΦΡΑΞΗΣ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45,00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600"/>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ΤΟΠΟΘΕΤΗΣΗ ΠΙΝΑΚΙΔΑΣ ΕΙΣΟΔΟΥ ΠΑΙΔΙΚΗΣ ΧΑΡΑΣ</w:t>
            </w:r>
          </w:p>
        </w:tc>
        <w:tc>
          <w:tcPr>
            <w:tcW w:w="1155" w:type="dxa"/>
            <w:tcBorders>
              <w:top w:val="nil"/>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270,00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40,00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416"/>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ΚΑΘΑΡΙΣΜΟΣ ΕΠΙΦΑΝΕΙΩΝ</w:t>
            </w:r>
          </w:p>
        </w:tc>
        <w:tc>
          <w:tcPr>
            <w:tcW w:w="115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416"/>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ΕΠΙΣΚΕΥΕΣ ΚΑΤΑΣΚΕΥΩΝ</w:t>
            </w:r>
          </w:p>
        </w:tc>
        <w:tc>
          <w:tcPr>
            <w:tcW w:w="115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70,00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416"/>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ΕΛΑΙΟΧΡΩΜΑΤΙΣΜΟΙ</w:t>
            </w:r>
          </w:p>
        </w:tc>
        <w:tc>
          <w:tcPr>
            <w:tcW w:w="115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10,00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416"/>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ΕΠΑΝΑΤΟΠΟΘΕΤΗΣΗ ΠΑΛΑΙΩΝ ΕΠΙΣΤΡΩΣΕΩΝ</w:t>
            </w:r>
          </w:p>
        </w:tc>
        <w:tc>
          <w:tcPr>
            <w:tcW w:w="115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Μ2</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25,00</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416"/>
        </w:trPr>
        <w:tc>
          <w:tcPr>
            <w:tcW w:w="675" w:type="dxa"/>
            <w:tcBorders>
              <w:top w:val="nil"/>
              <w:left w:val="single" w:sz="8"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nil"/>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 xml:space="preserve">ΟΠΤΙΚΟΣ ΚΑΙ ΛΕΙΤΟΥΡΓΙΚΟΣ ΕΛΕΓΧΟΣ ΚΑΙ </w:t>
            </w:r>
            <w:r w:rsidRPr="00D25A28">
              <w:rPr>
                <w:rFonts w:eastAsia="Yu Gothic UI Light" w:cs="Yu Gothic UI Light"/>
                <w:szCs w:val="22"/>
                <w:lang w:val="el-GR" w:eastAsia="el-GR"/>
              </w:rPr>
              <w:lastRenderedPageBreak/>
              <w:t>ΕΚΔΟΣΗ ΔΥΟ ΜΗΝΙΑΙΩΝ ΕΚΘΕΣΕΩΝ (ΔΕΛΤΙΑ ΕΛΕΓΧΟΥ)</w:t>
            </w:r>
          </w:p>
        </w:tc>
        <w:tc>
          <w:tcPr>
            <w:tcW w:w="1155" w:type="dxa"/>
            <w:tcBorders>
              <w:top w:val="nil"/>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lastRenderedPageBreak/>
              <w:t>ΤΕΜ</w:t>
            </w:r>
          </w:p>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w:t>
            </w: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val="en-US" w:eastAsia="el-GR"/>
              </w:rPr>
            </w:pPr>
            <w:r>
              <w:rPr>
                <w:rFonts w:eastAsia="Yu Gothic UI Light" w:cs="Yu Gothic UI Light"/>
                <w:szCs w:val="22"/>
                <w:lang w:val="en-US" w:eastAsia="el-GR"/>
              </w:rPr>
              <w:t>0,00</w:t>
            </w:r>
          </w:p>
          <w:p w:rsidR="00D25A28" w:rsidRDefault="00D25A28">
            <w:pPr>
              <w:suppressAutoHyphens w:val="0"/>
              <w:jc w:val="center"/>
              <w:rPr>
                <w:rFonts w:eastAsia="Yu Gothic UI Light" w:cs="Yu Gothic UI Light"/>
                <w:szCs w:val="22"/>
                <w:lang w:val="en-US" w:eastAsia="el-GR"/>
              </w:rPr>
            </w:pPr>
          </w:p>
          <w:p w:rsidR="00D25A28" w:rsidRDefault="00D25A28">
            <w:pPr>
              <w:suppressAutoHyphens w:val="0"/>
              <w:jc w:val="center"/>
              <w:rPr>
                <w:rFonts w:eastAsia="Yu Gothic UI Light" w:cs="Yu Gothic UI Light"/>
                <w:szCs w:val="22"/>
                <w:lang w:val="en-US" w:eastAsia="el-GR"/>
              </w:rPr>
            </w:pPr>
          </w:p>
        </w:tc>
        <w:tc>
          <w:tcPr>
            <w:tcW w:w="1320"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lastRenderedPageBreak/>
              <w:t>25,00</w:t>
            </w:r>
          </w:p>
          <w:p w:rsidR="00D25A28" w:rsidRDefault="00D25A28">
            <w:pPr>
              <w:suppressAutoHyphens w:val="0"/>
              <w:jc w:val="center"/>
              <w:rPr>
                <w:rFonts w:eastAsia="Yu Gothic UI Light" w:cs="Yu Gothic UI Light"/>
                <w:szCs w:val="22"/>
                <w:lang w:eastAsia="el-GR"/>
              </w:rPr>
            </w:pPr>
          </w:p>
          <w:p w:rsidR="00D25A28" w:rsidRDefault="00D25A28">
            <w:pPr>
              <w:suppressAutoHyphens w:val="0"/>
              <w:jc w:val="center"/>
              <w:rPr>
                <w:rFonts w:eastAsia="Yu Gothic UI Light" w:cs="Yu Gothic UI Light"/>
                <w:szCs w:val="22"/>
                <w:lang w:eastAsia="el-GR"/>
              </w:rPr>
            </w:pPr>
          </w:p>
        </w:tc>
        <w:tc>
          <w:tcPr>
            <w:tcW w:w="142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nil"/>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trPr>
          <w:trHeight w:val="416"/>
        </w:trPr>
        <w:tc>
          <w:tcPr>
            <w:tcW w:w="675" w:type="dxa"/>
            <w:tcBorders>
              <w:top w:val="single" w:sz="4" w:space="0" w:color="auto"/>
              <w:left w:val="single" w:sz="4" w:space="0" w:color="auto"/>
              <w:bottom w:val="single" w:sz="4" w:space="0" w:color="auto"/>
              <w:right w:val="single" w:sz="4" w:space="0" w:color="auto"/>
            </w:tcBorders>
            <w:noWrap/>
            <w:vAlign w:val="center"/>
          </w:tcPr>
          <w:p w:rsidR="00D25A28" w:rsidRDefault="00D25A28">
            <w:pPr>
              <w:pStyle w:val="aff1"/>
              <w:numPr>
                <w:ilvl w:val="0"/>
                <w:numId w:val="28"/>
              </w:numPr>
              <w:tabs>
                <w:tab w:val="left" w:pos="425"/>
              </w:tabs>
              <w:suppressAutoHyphens w:val="0"/>
              <w:jc w:val="center"/>
              <w:rPr>
                <w:rFonts w:eastAsia="Yu Gothic UI Light" w:cs="Yu Gothic UI Light"/>
                <w:szCs w:val="22"/>
                <w:lang w:eastAsia="el-GR"/>
              </w:rPr>
            </w:pPr>
          </w:p>
        </w:tc>
        <w:tc>
          <w:tcPr>
            <w:tcW w:w="1995" w:type="dxa"/>
            <w:tcBorders>
              <w:top w:val="single" w:sz="4" w:space="0" w:color="auto"/>
              <w:left w:val="nil"/>
              <w:bottom w:val="single" w:sz="4" w:space="0" w:color="auto"/>
              <w:right w:val="single" w:sz="4" w:space="0" w:color="auto"/>
            </w:tcBorders>
            <w:vAlign w:val="center"/>
          </w:tcPr>
          <w:p w:rsidR="00D25A28" w:rsidRPr="00D25A28" w:rsidRDefault="00D25A28">
            <w:pPr>
              <w:suppressAutoHyphens w:val="0"/>
              <w:jc w:val="center"/>
              <w:rPr>
                <w:rFonts w:eastAsia="Yu Gothic UI Light" w:cs="Yu Gothic UI Light"/>
                <w:szCs w:val="22"/>
                <w:lang w:val="el-GR" w:eastAsia="el-GR"/>
              </w:rPr>
            </w:pPr>
            <w:r w:rsidRPr="00D25A28">
              <w:rPr>
                <w:rFonts w:eastAsia="Yu Gothic UI Light" w:cs="Yu Gothic UI Light"/>
                <w:szCs w:val="22"/>
                <w:lang w:val="el-GR" w:eastAsia="el-GR"/>
              </w:rPr>
              <w:t>ΣΥΝΗΘΗΣ ΚΑΙ ΔΙΟΡΘΩΤΙΚΗ ΣΥΝΤΗΡΗΣΗ (ΕΠΙΣΚΕΥΕΣ) ΚΑΙ ΕΚΔΟΣΗ ΜΙΑΣ ΜΗΝΙΑΙΑΣ ΕΚΘΕΣΗΣ (ΔΕΛΤΙΟ ΣΥΝΤΗΡΗΣΗΣ)</w:t>
            </w:r>
          </w:p>
        </w:tc>
        <w:tc>
          <w:tcPr>
            <w:tcW w:w="1155" w:type="dxa"/>
            <w:tcBorders>
              <w:top w:val="single" w:sz="4" w:space="0" w:color="auto"/>
              <w:left w:val="nil"/>
              <w:bottom w:val="single" w:sz="4" w:space="0" w:color="auto"/>
              <w:right w:val="single" w:sz="4" w:space="0" w:color="auto"/>
            </w:tcBorders>
            <w:vAlign w:val="center"/>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ΤΕΜ</w:t>
            </w:r>
          </w:p>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25</w:t>
            </w: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0,00</w:t>
            </w:r>
          </w:p>
          <w:p w:rsidR="00D25A28" w:rsidRDefault="00D25A28">
            <w:pPr>
              <w:suppressAutoHyphens w:val="0"/>
              <w:jc w:val="center"/>
              <w:rPr>
                <w:rFonts w:eastAsia="Yu Gothic UI Light" w:cs="Yu Gothic UI Light"/>
                <w:szCs w:val="22"/>
                <w:lang w:eastAsia="el-GR"/>
              </w:rPr>
            </w:pPr>
          </w:p>
          <w:p w:rsidR="00D25A28" w:rsidRDefault="00D25A28">
            <w:pPr>
              <w:suppressAutoHyphens w:val="0"/>
              <w:jc w:val="center"/>
              <w:rPr>
                <w:rFonts w:eastAsia="Yu Gothic UI Light" w:cs="Yu Gothic UI Light"/>
                <w:szCs w:val="22"/>
                <w:lang w:eastAsia="el-GR"/>
              </w:rPr>
            </w:pPr>
          </w:p>
        </w:tc>
        <w:tc>
          <w:tcPr>
            <w:tcW w:w="1320"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r>
              <w:rPr>
                <w:rFonts w:eastAsia="Yu Gothic UI Light" w:cs="Yu Gothic UI Light"/>
                <w:szCs w:val="22"/>
                <w:lang w:eastAsia="el-GR"/>
              </w:rPr>
              <w:t>50,00</w:t>
            </w:r>
          </w:p>
          <w:p w:rsidR="00D25A28" w:rsidRDefault="00D25A28">
            <w:pPr>
              <w:suppressAutoHyphens w:val="0"/>
              <w:jc w:val="center"/>
              <w:rPr>
                <w:rFonts w:eastAsia="Yu Gothic UI Light" w:cs="Yu Gothic UI Light"/>
                <w:szCs w:val="22"/>
                <w:lang w:eastAsia="el-GR"/>
              </w:rPr>
            </w:pPr>
          </w:p>
          <w:p w:rsidR="00D25A28" w:rsidRDefault="00D25A28">
            <w:pPr>
              <w:suppressAutoHyphens w:val="0"/>
              <w:jc w:val="center"/>
              <w:rPr>
                <w:rFonts w:eastAsia="Yu Gothic UI Light" w:cs="Yu Gothic UI Light"/>
                <w:szCs w:val="22"/>
                <w:lang w:eastAsia="el-GR"/>
              </w:rPr>
            </w:pPr>
          </w:p>
        </w:tc>
        <w:tc>
          <w:tcPr>
            <w:tcW w:w="142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1245" w:type="dxa"/>
            <w:gridSpan w:val="2"/>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7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c>
          <w:tcPr>
            <w:tcW w:w="915" w:type="dxa"/>
            <w:tcBorders>
              <w:top w:val="single" w:sz="4" w:space="0" w:color="auto"/>
              <w:left w:val="nil"/>
              <w:bottom w:val="single" w:sz="4" w:space="0" w:color="auto"/>
              <w:right w:val="single" w:sz="4" w:space="0" w:color="auto"/>
            </w:tcBorders>
            <w:noWrap/>
            <w:vAlign w:val="bottom"/>
          </w:tcPr>
          <w:p w:rsidR="00D25A28" w:rsidRDefault="00D25A28">
            <w:pPr>
              <w:suppressAutoHyphens w:val="0"/>
              <w:jc w:val="center"/>
              <w:rPr>
                <w:rFonts w:eastAsia="Yu Gothic UI Light" w:cs="Yu Gothic UI Light"/>
                <w:szCs w:val="22"/>
                <w:lang w:eastAsia="el-GR"/>
              </w:rPr>
            </w:pPr>
          </w:p>
        </w:tc>
      </w:tr>
      <w:tr w:rsidR="00D25A28" w:rsidRPr="002A4AEC">
        <w:trPr>
          <w:trHeight w:val="416"/>
        </w:trPr>
        <w:tc>
          <w:tcPr>
            <w:tcW w:w="11130" w:type="dxa"/>
            <w:gridSpan w:val="10"/>
            <w:tcBorders>
              <w:top w:val="single" w:sz="4" w:space="0" w:color="auto"/>
              <w:left w:val="single" w:sz="4" w:space="0" w:color="auto"/>
              <w:bottom w:val="single" w:sz="4" w:space="0" w:color="auto"/>
              <w:right w:val="single" w:sz="4" w:space="0" w:color="auto"/>
            </w:tcBorders>
            <w:noWrap/>
            <w:vAlign w:val="center"/>
          </w:tcPr>
          <w:p w:rsidR="00D25A28" w:rsidRPr="00D25A28" w:rsidRDefault="00D25A28">
            <w:pPr>
              <w:spacing w:after="0"/>
              <w:jc w:val="center"/>
              <w:rPr>
                <w:rFonts w:eastAsia="Yu Gothic UI Light" w:cs="Yu Gothic UI Light"/>
                <w:szCs w:val="22"/>
                <w:lang w:val="el-GR" w:eastAsia="el-GR"/>
              </w:rPr>
            </w:pPr>
            <w:r>
              <w:rPr>
                <w:rFonts w:ascii="Arial" w:eastAsia="Times New Roman" w:hAnsi="Arial" w:cs="Times New Roman"/>
                <w:b/>
                <w:bCs/>
                <w:sz w:val="16"/>
                <w:szCs w:val="16"/>
                <w:lang w:val="el-GR" w:eastAsia="el-GR"/>
              </w:rPr>
              <w:t xml:space="preserve">ΠΟΣΟΣΤΙΑΙΑ ΜΕΣΗ ΕΚΠΤΩΣΗ ΕΡΓΑΣΙΑΣ ΚΑΙ ΤΙΜΗΣ ΠΡΟΜΗΘΕΙΑΣ </w:t>
            </w:r>
          </w:p>
        </w:tc>
      </w:tr>
      <w:tr w:rsidR="00D25A28" w:rsidRPr="002A4AEC">
        <w:trPr>
          <w:trHeight w:val="416"/>
        </w:trPr>
        <w:tc>
          <w:tcPr>
            <w:tcW w:w="11130" w:type="dxa"/>
            <w:gridSpan w:val="10"/>
            <w:tcBorders>
              <w:top w:val="single" w:sz="4" w:space="0" w:color="auto"/>
              <w:left w:val="single" w:sz="4" w:space="0" w:color="auto"/>
              <w:bottom w:val="single" w:sz="4" w:space="0" w:color="auto"/>
              <w:right w:val="single" w:sz="4" w:space="0" w:color="auto"/>
            </w:tcBorders>
            <w:noWrap/>
            <w:vAlign w:val="center"/>
          </w:tcPr>
          <w:p w:rsidR="00D25A28" w:rsidRPr="00D25A28" w:rsidRDefault="00D25A28">
            <w:pPr>
              <w:spacing w:after="0"/>
              <w:jc w:val="center"/>
              <w:rPr>
                <w:rFonts w:eastAsia="Yu Gothic UI Light" w:cs="Yu Gothic UI Light"/>
                <w:szCs w:val="22"/>
                <w:lang w:val="el-GR" w:eastAsia="el-GR"/>
              </w:rPr>
            </w:pPr>
            <w:proofErr w:type="spellStart"/>
            <w:r>
              <w:rPr>
                <w:b/>
                <w:bCs/>
                <w:sz w:val="20"/>
                <w:szCs w:val="20"/>
                <w:lang w:val="el-GR" w:eastAsia="el-GR"/>
              </w:rPr>
              <w:t>Ποοστιαία</w:t>
            </w:r>
            <w:proofErr w:type="spellEnd"/>
            <w:r>
              <w:rPr>
                <w:b/>
                <w:bCs/>
                <w:sz w:val="20"/>
                <w:szCs w:val="20"/>
                <w:lang w:val="el-GR" w:eastAsia="el-GR"/>
              </w:rPr>
              <w:t xml:space="preserve"> Μέση Έκπτωση =  0,</w:t>
            </w:r>
            <w:r w:rsidRPr="00D25A28">
              <w:rPr>
                <w:b/>
                <w:bCs/>
                <w:sz w:val="20"/>
                <w:szCs w:val="20"/>
                <w:lang w:val="el-GR" w:eastAsia="el-GR"/>
              </w:rPr>
              <w:t>6</w:t>
            </w:r>
            <w:r>
              <w:rPr>
                <w:b/>
                <w:bCs/>
                <w:sz w:val="20"/>
                <w:szCs w:val="20"/>
                <w:lang w:val="el-GR" w:eastAsia="el-GR"/>
              </w:rPr>
              <w:t>0* α + 0,</w:t>
            </w:r>
            <w:r w:rsidRPr="00D25A28">
              <w:rPr>
                <w:b/>
                <w:bCs/>
                <w:sz w:val="20"/>
                <w:szCs w:val="20"/>
                <w:lang w:val="el-GR" w:eastAsia="el-GR"/>
              </w:rPr>
              <w:t>4</w:t>
            </w:r>
            <w:r>
              <w:rPr>
                <w:b/>
                <w:bCs/>
                <w:sz w:val="20"/>
                <w:szCs w:val="20"/>
                <w:lang w:val="el-GR" w:eastAsia="el-GR"/>
              </w:rPr>
              <w:t xml:space="preserve">0* β      </w:t>
            </w:r>
          </w:p>
        </w:tc>
      </w:tr>
      <w:tr w:rsidR="00D25A28">
        <w:trPr>
          <w:trHeight w:val="416"/>
        </w:trPr>
        <w:tc>
          <w:tcPr>
            <w:tcW w:w="6570" w:type="dxa"/>
            <w:gridSpan w:val="5"/>
            <w:tcBorders>
              <w:top w:val="single" w:sz="4" w:space="0" w:color="auto"/>
              <w:left w:val="single" w:sz="4" w:space="0" w:color="auto"/>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b/>
                <w:bCs/>
                <w:sz w:val="20"/>
                <w:szCs w:val="20"/>
                <w:lang w:eastAsia="el-GR"/>
              </w:rPr>
              <w:t>Π.Μ.Ε. =0,</w:t>
            </w:r>
            <w:r>
              <w:rPr>
                <w:b/>
                <w:bCs/>
                <w:sz w:val="20"/>
                <w:szCs w:val="20"/>
                <w:lang w:val="el-GR" w:eastAsia="el-GR"/>
              </w:rPr>
              <w:t>6</w:t>
            </w:r>
            <w:r>
              <w:rPr>
                <w:b/>
                <w:bCs/>
                <w:sz w:val="20"/>
                <w:szCs w:val="20"/>
                <w:lang w:eastAsia="el-GR"/>
              </w:rPr>
              <w:t>0* α + 0,</w:t>
            </w:r>
            <w:r>
              <w:rPr>
                <w:b/>
                <w:bCs/>
                <w:sz w:val="20"/>
                <w:szCs w:val="20"/>
                <w:lang w:val="el-GR" w:eastAsia="el-GR"/>
              </w:rPr>
              <w:t>4</w:t>
            </w:r>
            <w:r>
              <w:rPr>
                <w:b/>
                <w:bCs/>
                <w:sz w:val="20"/>
                <w:szCs w:val="20"/>
                <w:lang w:eastAsia="el-GR"/>
              </w:rPr>
              <w:t>0 * β =  ………………...…………….</w:t>
            </w:r>
          </w:p>
        </w:tc>
        <w:tc>
          <w:tcPr>
            <w:tcW w:w="2280" w:type="dxa"/>
            <w:gridSpan w:val="2"/>
            <w:tcBorders>
              <w:top w:val="single" w:sz="4" w:space="0" w:color="auto"/>
              <w:left w:val="nil"/>
              <w:bottom w:val="single" w:sz="4" w:space="0" w:color="auto"/>
              <w:right w:val="single" w:sz="4" w:space="0" w:color="auto"/>
            </w:tcBorders>
            <w:noWrap/>
            <w:vAlign w:val="center"/>
          </w:tcPr>
          <w:p w:rsidR="00D25A28" w:rsidRDefault="00D25A28">
            <w:pPr>
              <w:suppressAutoHyphens w:val="0"/>
              <w:spacing w:after="0"/>
              <w:jc w:val="center"/>
              <w:rPr>
                <w:rFonts w:eastAsia="Yu Gothic UI Light" w:cs="Yu Gothic UI Light"/>
                <w:szCs w:val="22"/>
                <w:lang w:eastAsia="el-GR"/>
              </w:rPr>
            </w:pPr>
            <w:r>
              <w:rPr>
                <w:rFonts w:ascii="Arial" w:eastAsia="Times New Roman" w:hAnsi="Arial" w:cs="Times New Roman"/>
                <w:sz w:val="16"/>
                <w:szCs w:val="16"/>
                <w:lang w:val="el-GR" w:eastAsia="el-GR"/>
              </w:rPr>
              <w:t>………………….........… %                          (αριθμητικώς)</w:t>
            </w:r>
          </w:p>
        </w:tc>
        <w:tc>
          <w:tcPr>
            <w:tcW w:w="2280" w:type="dxa"/>
            <w:gridSpan w:val="3"/>
            <w:tcBorders>
              <w:top w:val="single" w:sz="4" w:space="0" w:color="auto"/>
              <w:left w:val="nil"/>
              <w:bottom w:val="single" w:sz="4" w:space="0" w:color="auto"/>
              <w:right w:val="single" w:sz="4" w:space="0" w:color="auto"/>
            </w:tcBorders>
            <w:noWrap/>
            <w:vAlign w:val="center"/>
          </w:tcPr>
          <w:p w:rsidR="00D25A28" w:rsidRDefault="00D25A28">
            <w:pPr>
              <w:suppressAutoHyphens w:val="0"/>
              <w:jc w:val="center"/>
              <w:rPr>
                <w:rFonts w:eastAsia="Yu Gothic UI Light" w:cs="Yu Gothic UI Light"/>
                <w:szCs w:val="22"/>
                <w:lang w:eastAsia="el-GR"/>
              </w:rPr>
            </w:pPr>
            <w:r>
              <w:rPr>
                <w:rFonts w:ascii="Arial" w:eastAsia="Times New Roman" w:hAnsi="Arial" w:cs="Arial"/>
                <w:sz w:val="16"/>
                <w:szCs w:val="16"/>
                <w:lang w:val="el-GR" w:eastAsia="el-GR"/>
              </w:rPr>
              <w:t>………………………………......… %                                 (ολογράφως)</w:t>
            </w:r>
          </w:p>
        </w:tc>
      </w:tr>
    </w:tbl>
    <w:p w:rsidR="00D25A28" w:rsidRDefault="00D25A28">
      <w:pPr>
        <w:rPr>
          <w:lang w:val="el-GR"/>
        </w:rPr>
      </w:pPr>
    </w:p>
    <w:p w:rsidR="00D25A28" w:rsidRPr="00D25A28" w:rsidRDefault="00D25A28">
      <w:pPr>
        <w:pStyle w:val="a0"/>
        <w:rPr>
          <w:b/>
          <w:szCs w:val="22"/>
          <w:lang w:val="el-GR"/>
        </w:rPr>
      </w:pPr>
      <w:r w:rsidRPr="00D25A28">
        <w:rPr>
          <w:b/>
          <w:szCs w:val="22"/>
          <w:lang w:val="el-GR"/>
        </w:rPr>
        <w:t xml:space="preserve">Οι εργασίες συντήρησης </w:t>
      </w:r>
      <w:r>
        <w:rPr>
          <w:b/>
          <w:szCs w:val="22"/>
          <w:lang w:val="el-GR"/>
        </w:rPr>
        <w:t xml:space="preserve">ή τα είδη προς προμήθεια </w:t>
      </w:r>
      <w:r w:rsidRPr="00D25A28">
        <w:rPr>
          <w:b/>
          <w:szCs w:val="22"/>
          <w:lang w:val="el-GR"/>
        </w:rPr>
        <w:t xml:space="preserve">που δεν περιγράφονται παραπάνω, θα έχουν </w:t>
      </w:r>
      <w:r>
        <w:rPr>
          <w:b/>
          <w:szCs w:val="22"/>
          <w:lang w:val="el-GR"/>
        </w:rPr>
        <w:t>προσφερόμενο</w:t>
      </w:r>
      <w:r w:rsidRPr="00D25A28">
        <w:rPr>
          <w:b/>
          <w:szCs w:val="22"/>
          <w:lang w:val="el-GR"/>
        </w:rPr>
        <w:t xml:space="preserve"> κόστος </w:t>
      </w:r>
      <w:r>
        <w:rPr>
          <w:b/>
          <w:szCs w:val="22"/>
          <w:lang w:val="el-GR"/>
        </w:rPr>
        <w:t>..............</w:t>
      </w:r>
      <w:r w:rsidRPr="00D25A28">
        <w:rPr>
          <w:b/>
          <w:szCs w:val="22"/>
          <w:lang w:val="el-GR"/>
        </w:rPr>
        <w:t>€.</w:t>
      </w:r>
    </w:p>
    <w:p w:rsidR="00D25A28" w:rsidRDefault="00D25A28">
      <w:pPr>
        <w:ind w:left="567" w:right="398"/>
        <w:rPr>
          <w:b/>
          <w:highlight w:val="yellow"/>
          <w:lang w:val="el-GR"/>
        </w:rPr>
      </w:pPr>
    </w:p>
    <w:p w:rsidR="00D25A28" w:rsidRDefault="00D25A28">
      <w:pPr>
        <w:spacing w:before="57" w:after="57"/>
        <w:ind w:left="567" w:right="398" w:firstLine="720"/>
        <w:jc w:val="right"/>
        <w:rPr>
          <w:lang w:val="el-GR"/>
        </w:rPr>
      </w:pPr>
      <w:r>
        <w:rPr>
          <w:lang w:val="el-GR"/>
        </w:rPr>
        <w:t>Ο ΠΡΟΣΦΕΡΩΝ</w:t>
      </w:r>
    </w:p>
    <w:p w:rsidR="00D25A28" w:rsidRDefault="00D25A28">
      <w:pPr>
        <w:spacing w:before="57" w:after="57"/>
        <w:ind w:left="567" w:right="398"/>
        <w:jc w:val="right"/>
        <w:rPr>
          <w:lang w:val="el-GR"/>
        </w:rPr>
      </w:pPr>
    </w:p>
    <w:p w:rsidR="00D25A28" w:rsidRDefault="00D25A28">
      <w:pPr>
        <w:spacing w:before="57" w:after="57"/>
        <w:ind w:left="567" w:right="398"/>
        <w:jc w:val="right"/>
        <w:rPr>
          <w:lang w:val="el-GR"/>
        </w:rPr>
      </w:pPr>
      <w:r>
        <w:rPr>
          <w:lang w:val="el-GR"/>
        </w:rPr>
        <w:t xml:space="preserve">    ………………………………………………</w:t>
      </w:r>
    </w:p>
    <w:p w:rsidR="00D25A28" w:rsidRDefault="00D25A28">
      <w:pPr>
        <w:spacing w:before="57" w:after="57"/>
        <w:ind w:left="567" w:right="398"/>
        <w:jc w:val="right"/>
        <w:rPr>
          <w:lang w:val="el-GR"/>
        </w:rPr>
      </w:pPr>
      <w:r>
        <w:rPr>
          <w:lang w:val="el-GR"/>
        </w:rPr>
        <w:t xml:space="preserve">     (Ημερομηνία και υπογραφή)</w:t>
      </w:r>
    </w:p>
    <w:p w:rsidR="00D25A28" w:rsidRDefault="00D25A28">
      <w:pPr>
        <w:ind w:left="567" w:right="398"/>
        <w:rPr>
          <w:b/>
          <w:highlight w:val="yellow"/>
          <w:lang w:val="el-GR"/>
        </w:rPr>
      </w:pPr>
    </w:p>
    <w:p w:rsidR="00D25A28" w:rsidRDefault="00D25A28">
      <w:pPr>
        <w:ind w:left="567" w:right="398"/>
        <w:rPr>
          <w:b/>
          <w:highlight w:val="yellow"/>
          <w:lang w:val="el-GR"/>
        </w:rPr>
      </w:pPr>
    </w:p>
    <w:p w:rsidR="00D25A28" w:rsidRDefault="00D25A28">
      <w:pPr>
        <w:ind w:left="567" w:right="398"/>
        <w:rPr>
          <w:b/>
          <w:lang w:val="el-GR"/>
        </w:rPr>
      </w:pPr>
      <w:r>
        <w:rPr>
          <w:b/>
          <w:lang w:val="el-GR"/>
        </w:rPr>
        <w:t>Σημείωση: Η παρούσα υποβάλλεται σε μορφή .</w:t>
      </w:r>
      <w:proofErr w:type="spellStart"/>
      <w:r>
        <w:rPr>
          <w:b/>
          <w:lang w:val="el-GR"/>
        </w:rPr>
        <w:t>pdf</w:t>
      </w:r>
      <w:proofErr w:type="spellEnd"/>
      <w:r>
        <w:rPr>
          <w:b/>
          <w:lang w:val="el-GR"/>
        </w:rPr>
        <w:t xml:space="preserve"> στον </w:t>
      </w:r>
      <w:proofErr w:type="spellStart"/>
      <w:r>
        <w:rPr>
          <w:b/>
          <w:lang w:val="el-GR"/>
        </w:rPr>
        <w:t>υποφάκελο</w:t>
      </w:r>
      <w:proofErr w:type="spellEnd"/>
      <w:r>
        <w:rPr>
          <w:b/>
          <w:lang w:val="el-GR"/>
        </w:rPr>
        <w:t xml:space="preserve"> της οικονομικής προσφοράς, φέροντας την ψηφιακή υπογραφή του προσφέροντος. </w:t>
      </w:r>
    </w:p>
    <w:p w:rsidR="00D25A28" w:rsidRDefault="00D25A28">
      <w:pPr>
        <w:pStyle w:val="2"/>
        <w:tabs>
          <w:tab w:val="clear" w:pos="567"/>
          <w:tab w:val="left" w:pos="0"/>
        </w:tabs>
        <w:ind w:left="0" w:firstLine="0"/>
        <w:rPr>
          <w:lang w:val="el-GR"/>
        </w:rPr>
      </w:pPr>
      <w:bookmarkStart w:id="235" w:name="_Toc15535"/>
      <w:bookmarkStart w:id="236" w:name="_Toc13556"/>
      <w:r>
        <w:rPr>
          <w:rFonts w:ascii="Calibri" w:hAnsi="Calibri"/>
          <w:lang w:val="el-GR"/>
        </w:rPr>
        <w:t>ΠΑΡΑΡΤΗΜΑ VΙ – Υποδείγματα Εγγυητικών Επιστολών</w:t>
      </w:r>
      <w:bookmarkEnd w:id="235"/>
      <w:bookmarkEnd w:id="236"/>
    </w:p>
    <w:p w:rsidR="00D25A28" w:rsidRDefault="00D25A28">
      <w:pPr>
        <w:keepNext/>
        <w:spacing w:before="240" w:after="60"/>
        <w:ind w:left="567" w:hanging="567"/>
        <w:outlineLvl w:val="2"/>
        <w:rPr>
          <w:rFonts w:cs="Times New Roman"/>
          <w:b/>
          <w:bCs/>
          <w:sz w:val="24"/>
          <w:szCs w:val="22"/>
          <w:u w:val="single"/>
          <w:lang w:val="el-GR"/>
        </w:rPr>
      </w:pPr>
      <w:bookmarkStart w:id="237" w:name="_Toc521436932"/>
      <w:bookmarkStart w:id="238" w:name="_Toc536697975"/>
      <w:bookmarkStart w:id="239" w:name="_Toc5379362"/>
      <w:bookmarkStart w:id="240" w:name="_Toc487565884"/>
      <w:bookmarkStart w:id="241" w:name="_Toc17184577"/>
      <w:r>
        <w:rPr>
          <w:rFonts w:cs="Times New Roman"/>
          <w:b/>
          <w:bCs/>
          <w:sz w:val="24"/>
          <w:szCs w:val="22"/>
          <w:u w:val="single"/>
          <w:lang w:val="el-GR"/>
        </w:rPr>
        <w:t>ΕΓΓΥΗΤΙΚΗ ΕΠΙΣΤΟΛΗ ΣΥΜΜΕΤΟΧΗΣ</w:t>
      </w:r>
      <w:bookmarkEnd w:id="237"/>
      <w:bookmarkEnd w:id="238"/>
      <w:bookmarkEnd w:id="239"/>
      <w:bookmarkEnd w:id="240"/>
      <w:bookmarkEnd w:id="241"/>
    </w:p>
    <w:p w:rsidR="00D25A28" w:rsidRDefault="00D25A28">
      <w:pPr>
        <w:rPr>
          <w:rFonts w:cs="Times New Roman"/>
          <w:szCs w:val="22"/>
          <w:lang w:val="el-GR"/>
        </w:rPr>
      </w:pPr>
      <w:r>
        <w:rPr>
          <w:rFonts w:cs="Times New Roman"/>
          <w:szCs w:val="22"/>
          <w:lang w:val="el-GR"/>
        </w:rPr>
        <w:t xml:space="preserve">Εκδότης (Πλήρης επωνυμία Πιστωτικού Ιδρύματος ……………………………. / </w:t>
      </w:r>
    </w:p>
    <w:p w:rsidR="00D25A28" w:rsidRDefault="00D25A28">
      <w:pPr>
        <w:rPr>
          <w:rFonts w:cs="Times New Roman"/>
          <w:szCs w:val="22"/>
          <w:lang w:val="el-GR"/>
        </w:rPr>
      </w:pPr>
    </w:p>
    <w:p w:rsidR="00D25A28" w:rsidRDefault="00D25A28">
      <w:pPr>
        <w:rPr>
          <w:rFonts w:cs="Times New Roman"/>
          <w:szCs w:val="22"/>
          <w:lang w:val="el-GR"/>
        </w:rPr>
      </w:pPr>
      <w:r>
        <w:rPr>
          <w:rFonts w:cs="Times New Roman"/>
          <w:szCs w:val="22"/>
          <w:lang w:val="el-GR"/>
        </w:rPr>
        <w:t>Ημερομηνία έκδοσης: ……………………………..</w:t>
      </w:r>
    </w:p>
    <w:p w:rsidR="00D25A28" w:rsidRDefault="00D25A28">
      <w:pPr>
        <w:rPr>
          <w:rFonts w:cs="Times New Roman"/>
          <w:szCs w:val="22"/>
          <w:lang w:val="el-GR"/>
        </w:rPr>
      </w:pPr>
      <w:r>
        <w:rPr>
          <w:rFonts w:cs="Times New Roman"/>
          <w:szCs w:val="22"/>
          <w:lang w:val="el-GR"/>
        </w:rPr>
        <w:t>Προς: (Πλήρης επωνυμία Αναθέτουσας Αρχής/Αναθέτοντος Φορέα</w:t>
      </w:r>
      <w:r>
        <w:rPr>
          <w:rFonts w:cs="Times New Roman"/>
          <w:szCs w:val="22"/>
          <w:vertAlign w:val="superscript"/>
          <w:lang w:val="el-GR"/>
        </w:rPr>
        <w:t>1</w:t>
      </w:r>
      <w:r>
        <w:rPr>
          <w:rFonts w:cs="Times New Roman"/>
          <w:szCs w:val="22"/>
          <w:lang w:val="el-GR"/>
        </w:rPr>
        <w:t>).............................</w:t>
      </w:r>
    </w:p>
    <w:p w:rsidR="00D25A28" w:rsidRDefault="00D25A28">
      <w:pPr>
        <w:rPr>
          <w:rFonts w:cs="Times New Roman"/>
          <w:color w:val="00000A"/>
          <w:szCs w:val="22"/>
          <w:lang w:val="el-GR"/>
        </w:rPr>
      </w:pPr>
      <w:r>
        <w:rPr>
          <w:rFonts w:cs="Times New Roman"/>
          <w:szCs w:val="22"/>
          <w:lang w:val="el-GR"/>
        </w:rPr>
        <w:t>(Διεύθυνση Αναθέτουσας Αρχής/Αναθέτοντος Φορέα</w:t>
      </w:r>
      <w:r>
        <w:rPr>
          <w:rFonts w:cs="Times New Roman"/>
          <w:szCs w:val="22"/>
          <w:vertAlign w:val="superscript"/>
          <w:lang w:val="el-GR"/>
        </w:rPr>
        <w:t>2</w:t>
      </w:r>
      <w:r>
        <w:rPr>
          <w:rFonts w:cs="Times New Roman"/>
          <w:szCs w:val="22"/>
          <w:lang w:val="el-GR"/>
        </w:rPr>
        <w:t xml:space="preserve">) </w:t>
      </w:r>
      <w:r>
        <w:rPr>
          <w:rFonts w:cs="Times New Roman"/>
          <w:color w:val="00000A"/>
          <w:szCs w:val="22"/>
          <w:lang w:val="el-GR"/>
        </w:rPr>
        <w:t>.........................................</w:t>
      </w:r>
    </w:p>
    <w:p w:rsidR="00D25A28" w:rsidRDefault="00D25A28">
      <w:pPr>
        <w:rPr>
          <w:rFonts w:cs="Times New Roman"/>
          <w:szCs w:val="22"/>
          <w:lang w:val="el-GR"/>
        </w:rPr>
      </w:pPr>
      <w:r>
        <w:rPr>
          <w:rFonts w:cs="Times New Roman"/>
          <w:szCs w:val="22"/>
          <w:lang w:val="el-GR"/>
        </w:rPr>
        <w:t xml:space="preserve">Εγγύηση μας υπ’ </w:t>
      </w:r>
      <w:proofErr w:type="spellStart"/>
      <w:r>
        <w:rPr>
          <w:rFonts w:cs="Times New Roman"/>
          <w:szCs w:val="22"/>
          <w:lang w:val="el-GR"/>
        </w:rPr>
        <w:t>αριθμ</w:t>
      </w:r>
      <w:proofErr w:type="spellEnd"/>
      <w:r>
        <w:rPr>
          <w:rFonts w:cs="Times New Roman"/>
          <w:szCs w:val="22"/>
          <w:lang w:val="el-GR"/>
        </w:rPr>
        <w:t>. ……………….. ποσού ………………….……. ευρώ</w:t>
      </w:r>
      <w:r>
        <w:rPr>
          <w:rFonts w:cs="Times New Roman"/>
          <w:szCs w:val="22"/>
          <w:vertAlign w:val="superscript"/>
          <w:lang w:val="el-GR"/>
        </w:rPr>
        <w:t>3</w:t>
      </w:r>
      <w:r>
        <w:rPr>
          <w:rFonts w:cs="Times New Roman"/>
          <w:szCs w:val="22"/>
          <w:lang w:val="el-GR"/>
        </w:rPr>
        <w:t>.</w:t>
      </w:r>
    </w:p>
    <w:p w:rsidR="00D25A28" w:rsidRDefault="00D25A28">
      <w:pPr>
        <w:rPr>
          <w:rFonts w:cs="Times New Roman"/>
          <w:szCs w:val="22"/>
          <w:lang w:val="el-GR"/>
        </w:rPr>
      </w:pPr>
      <w:r>
        <w:rPr>
          <w:rFonts w:cs="Times New Roman"/>
          <w:szCs w:val="22"/>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w:t>
      </w:r>
      <w:r>
        <w:rPr>
          <w:rFonts w:cs="Times New Roman"/>
          <w:szCs w:val="22"/>
          <w:vertAlign w:val="superscript"/>
          <w:lang w:val="el-GR"/>
        </w:rPr>
        <w:t>4</w:t>
      </w:r>
      <w:r>
        <w:rPr>
          <w:rFonts w:cs="Times New Roman"/>
          <w:szCs w:val="22"/>
          <w:lang w:val="el-GR"/>
        </w:rPr>
        <w:t xml:space="preserve"> υπέρ του</w:t>
      </w:r>
    </w:p>
    <w:tbl>
      <w:tblPr>
        <w:tblW w:w="0" w:type="auto"/>
        <w:tblLayout w:type="fixed"/>
        <w:tblCellMar>
          <w:left w:w="0" w:type="dxa"/>
          <w:right w:w="0" w:type="dxa"/>
        </w:tblCellMar>
        <w:tblLook w:val="0000" w:firstRow="0" w:lastRow="0" w:firstColumn="0" w:lastColumn="0" w:noHBand="0" w:noVBand="0"/>
      </w:tblPr>
      <w:tblGrid>
        <w:gridCol w:w="1120"/>
        <w:gridCol w:w="780"/>
        <w:gridCol w:w="3300"/>
        <w:gridCol w:w="187"/>
        <w:gridCol w:w="1153"/>
        <w:gridCol w:w="1660"/>
        <w:gridCol w:w="1700"/>
      </w:tblGrid>
      <w:tr w:rsidR="00D25A28">
        <w:trPr>
          <w:trHeight w:val="235"/>
        </w:trPr>
        <w:tc>
          <w:tcPr>
            <w:tcW w:w="6540" w:type="dxa"/>
            <w:gridSpan w:val="5"/>
            <w:vAlign w:val="bottom"/>
          </w:tcPr>
          <w:p w:rsidR="00D25A28" w:rsidRDefault="00D25A28">
            <w:pPr>
              <w:rPr>
                <w:rFonts w:cs="Times New Roman"/>
                <w:szCs w:val="22"/>
                <w:lang w:val="el-GR"/>
              </w:rPr>
            </w:pPr>
            <w:r>
              <w:rPr>
                <w:rFonts w:cs="Times New Roman"/>
                <w:szCs w:val="22"/>
                <w:lang w:val="el-GR"/>
              </w:rPr>
              <w:t>(</w:t>
            </w:r>
            <w:proofErr w:type="spellStart"/>
            <w:r>
              <w:rPr>
                <w:rFonts w:cs="Times New Roman"/>
                <w:szCs w:val="22"/>
              </w:rPr>
              <w:t>i</w:t>
            </w:r>
            <w:proofErr w:type="spellEnd"/>
            <w:r>
              <w:rPr>
                <w:rFonts w:cs="Times New Roman"/>
                <w:szCs w:val="22"/>
                <w:lang w:val="el-GR"/>
              </w:rPr>
              <w:t>) [σε περίπτωση φυσικού προσώπου]: (ονοματεπώνυμο, πατρώνυμο)</w:t>
            </w:r>
          </w:p>
        </w:tc>
        <w:tc>
          <w:tcPr>
            <w:tcW w:w="1660" w:type="dxa"/>
            <w:vAlign w:val="bottom"/>
          </w:tcPr>
          <w:p w:rsidR="00D25A28" w:rsidRDefault="00D25A28">
            <w:pPr>
              <w:rPr>
                <w:rFonts w:cs="Times New Roman"/>
                <w:w w:val="98"/>
                <w:szCs w:val="22"/>
              </w:rPr>
            </w:pPr>
            <w:r>
              <w:rPr>
                <w:rFonts w:cs="Times New Roman"/>
                <w:w w:val="98"/>
                <w:szCs w:val="22"/>
              </w:rPr>
              <w:t>..........................</w:t>
            </w:r>
          </w:p>
        </w:tc>
        <w:tc>
          <w:tcPr>
            <w:tcW w:w="1700" w:type="dxa"/>
            <w:vAlign w:val="bottom"/>
          </w:tcPr>
          <w:p w:rsidR="00D25A28" w:rsidRDefault="00D25A28">
            <w:pPr>
              <w:rPr>
                <w:rFonts w:cs="Times New Roman"/>
                <w:szCs w:val="22"/>
              </w:rPr>
            </w:pPr>
            <w:r>
              <w:rPr>
                <w:rFonts w:cs="Times New Roman"/>
                <w:szCs w:val="22"/>
              </w:rPr>
              <w:t>, ΑΦΜ: ……...........</w:t>
            </w:r>
          </w:p>
        </w:tc>
      </w:tr>
      <w:tr w:rsidR="00D25A28">
        <w:trPr>
          <w:trHeight w:val="327"/>
        </w:trPr>
        <w:tc>
          <w:tcPr>
            <w:tcW w:w="1120" w:type="dxa"/>
            <w:vAlign w:val="bottom"/>
          </w:tcPr>
          <w:p w:rsidR="00D25A28" w:rsidRDefault="00D25A28">
            <w:pPr>
              <w:rPr>
                <w:rFonts w:cs="Times New Roman"/>
                <w:szCs w:val="22"/>
              </w:rPr>
            </w:pPr>
            <w:r>
              <w:rPr>
                <w:rFonts w:cs="Times New Roman"/>
                <w:szCs w:val="22"/>
              </w:rPr>
              <w:t>(</w:t>
            </w:r>
            <w:proofErr w:type="spellStart"/>
            <w:r>
              <w:rPr>
                <w:rFonts w:cs="Times New Roman"/>
                <w:szCs w:val="22"/>
              </w:rPr>
              <w:t>διεύθυνση</w:t>
            </w:r>
            <w:proofErr w:type="spellEnd"/>
            <w:r>
              <w:rPr>
                <w:rFonts w:cs="Times New Roman"/>
                <w:szCs w:val="22"/>
              </w:rPr>
              <w:t>)</w:t>
            </w:r>
          </w:p>
        </w:tc>
        <w:tc>
          <w:tcPr>
            <w:tcW w:w="4267" w:type="dxa"/>
            <w:gridSpan w:val="3"/>
            <w:vAlign w:val="bottom"/>
          </w:tcPr>
          <w:p w:rsidR="00D25A28" w:rsidRDefault="00D25A28">
            <w:pPr>
              <w:ind w:left="40"/>
              <w:rPr>
                <w:rFonts w:cs="Times New Roman"/>
                <w:szCs w:val="22"/>
              </w:rPr>
            </w:pPr>
            <w:r>
              <w:rPr>
                <w:rFonts w:cs="Times New Roman"/>
                <w:szCs w:val="22"/>
              </w:rPr>
              <w:t>……………………….., ή</w:t>
            </w:r>
          </w:p>
        </w:tc>
        <w:tc>
          <w:tcPr>
            <w:tcW w:w="1153" w:type="dxa"/>
            <w:vAlign w:val="bottom"/>
          </w:tcPr>
          <w:p w:rsidR="00D25A28" w:rsidRDefault="00D25A28">
            <w:pPr>
              <w:rPr>
                <w:rFonts w:cs="Times New Roman"/>
                <w:szCs w:val="22"/>
              </w:rPr>
            </w:pPr>
          </w:p>
        </w:tc>
        <w:tc>
          <w:tcPr>
            <w:tcW w:w="1660" w:type="dxa"/>
            <w:vAlign w:val="bottom"/>
          </w:tcPr>
          <w:p w:rsidR="00D25A28" w:rsidRDefault="00D25A28">
            <w:pPr>
              <w:rPr>
                <w:rFonts w:cs="Times New Roman"/>
                <w:szCs w:val="22"/>
              </w:rPr>
            </w:pPr>
          </w:p>
        </w:tc>
        <w:tc>
          <w:tcPr>
            <w:tcW w:w="1700" w:type="dxa"/>
            <w:vAlign w:val="bottom"/>
          </w:tcPr>
          <w:p w:rsidR="00D25A28" w:rsidRDefault="00D25A28">
            <w:pPr>
              <w:rPr>
                <w:rFonts w:cs="Times New Roman"/>
                <w:szCs w:val="22"/>
              </w:rPr>
            </w:pPr>
          </w:p>
        </w:tc>
      </w:tr>
      <w:tr w:rsidR="00D25A28">
        <w:trPr>
          <w:trHeight w:val="269"/>
        </w:trPr>
        <w:tc>
          <w:tcPr>
            <w:tcW w:w="6540" w:type="dxa"/>
            <w:gridSpan w:val="5"/>
            <w:vAlign w:val="bottom"/>
          </w:tcPr>
          <w:p w:rsidR="00D25A28" w:rsidRDefault="00D25A28">
            <w:pPr>
              <w:rPr>
                <w:rFonts w:cs="Times New Roman"/>
                <w:szCs w:val="22"/>
                <w:lang w:val="el-GR"/>
              </w:rPr>
            </w:pPr>
            <w:r>
              <w:rPr>
                <w:rFonts w:cs="Times New Roman"/>
                <w:szCs w:val="22"/>
                <w:lang w:val="el-GR"/>
              </w:rPr>
              <w:lastRenderedPageBreak/>
              <w:t>(</w:t>
            </w:r>
            <w:r>
              <w:rPr>
                <w:rFonts w:cs="Times New Roman"/>
                <w:szCs w:val="22"/>
              </w:rPr>
              <w:t>ii</w:t>
            </w:r>
            <w:r>
              <w:rPr>
                <w:rFonts w:cs="Times New Roman"/>
                <w:szCs w:val="22"/>
                <w:lang w:val="el-GR"/>
              </w:rPr>
              <w:t>) [σε περίπτωση νομικού προσώπου]: (πλήρη επωνυμία) .......................</w:t>
            </w:r>
          </w:p>
        </w:tc>
        <w:tc>
          <w:tcPr>
            <w:tcW w:w="1660" w:type="dxa"/>
            <w:vAlign w:val="bottom"/>
          </w:tcPr>
          <w:p w:rsidR="00D25A28" w:rsidRDefault="00D25A28">
            <w:pPr>
              <w:rPr>
                <w:rFonts w:cs="Times New Roman"/>
                <w:szCs w:val="22"/>
              </w:rPr>
            </w:pPr>
            <w:r>
              <w:rPr>
                <w:rFonts w:cs="Times New Roman"/>
                <w:szCs w:val="22"/>
              </w:rPr>
              <w:t>, ΑΦΜ: .................</w:t>
            </w:r>
          </w:p>
        </w:tc>
        <w:tc>
          <w:tcPr>
            <w:tcW w:w="1700" w:type="dxa"/>
            <w:vAlign w:val="bottom"/>
          </w:tcPr>
          <w:p w:rsidR="00D25A28" w:rsidRDefault="00D25A28">
            <w:pPr>
              <w:rPr>
                <w:rFonts w:cs="Times New Roman"/>
                <w:szCs w:val="22"/>
              </w:rPr>
            </w:pPr>
          </w:p>
        </w:tc>
      </w:tr>
      <w:tr w:rsidR="00D25A28">
        <w:trPr>
          <w:trHeight w:val="269"/>
        </w:trPr>
        <w:tc>
          <w:tcPr>
            <w:tcW w:w="5200" w:type="dxa"/>
            <w:gridSpan w:val="3"/>
            <w:vAlign w:val="bottom"/>
          </w:tcPr>
          <w:p w:rsidR="00D25A28" w:rsidRDefault="00D25A28">
            <w:pPr>
              <w:rPr>
                <w:rFonts w:cs="Times New Roman"/>
                <w:szCs w:val="22"/>
              </w:rPr>
            </w:pPr>
            <w:r>
              <w:rPr>
                <w:rFonts w:cs="Times New Roman"/>
                <w:szCs w:val="22"/>
              </w:rPr>
              <w:t>(</w:t>
            </w:r>
            <w:proofErr w:type="spellStart"/>
            <w:r>
              <w:rPr>
                <w:rFonts w:cs="Times New Roman"/>
                <w:szCs w:val="22"/>
              </w:rPr>
              <w:t>διεύθυνση</w:t>
            </w:r>
            <w:proofErr w:type="spellEnd"/>
            <w:r>
              <w:rPr>
                <w:rFonts w:cs="Times New Roman"/>
                <w:szCs w:val="22"/>
              </w:rPr>
              <w:t>) …………………..…….. ή</w:t>
            </w:r>
          </w:p>
        </w:tc>
        <w:tc>
          <w:tcPr>
            <w:tcW w:w="1340" w:type="dxa"/>
            <w:gridSpan w:val="2"/>
            <w:vAlign w:val="bottom"/>
          </w:tcPr>
          <w:p w:rsidR="00D25A28" w:rsidRDefault="00D25A28">
            <w:pPr>
              <w:rPr>
                <w:rFonts w:eastAsia="Calibri" w:cs="Times New Roman"/>
                <w:szCs w:val="22"/>
              </w:rPr>
            </w:pPr>
          </w:p>
        </w:tc>
        <w:tc>
          <w:tcPr>
            <w:tcW w:w="1660" w:type="dxa"/>
            <w:vAlign w:val="bottom"/>
          </w:tcPr>
          <w:p w:rsidR="00D25A28" w:rsidRDefault="00D25A28">
            <w:pPr>
              <w:rPr>
                <w:rFonts w:eastAsia="Calibri" w:cs="Times New Roman"/>
                <w:szCs w:val="22"/>
              </w:rPr>
            </w:pPr>
          </w:p>
        </w:tc>
        <w:tc>
          <w:tcPr>
            <w:tcW w:w="1700" w:type="dxa"/>
            <w:vAlign w:val="bottom"/>
          </w:tcPr>
          <w:p w:rsidR="00D25A28" w:rsidRDefault="00D25A28">
            <w:pPr>
              <w:rPr>
                <w:rFonts w:eastAsia="Calibri" w:cs="Times New Roman"/>
                <w:szCs w:val="22"/>
              </w:rPr>
            </w:pPr>
          </w:p>
        </w:tc>
      </w:tr>
      <w:tr w:rsidR="00D25A28" w:rsidRPr="002A4AEC">
        <w:trPr>
          <w:trHeight w:val="269"/>
        </w:trPr>
        <w:tc>
          <w:tcPr>
            <w:tcW w:w="8200" w:type="dxa"/>
            <w:gridSpan w:val="6"/>
            <w:vAlign w:val="bottom"/>
          </w:tcPr>
          <w:p w:rsidR="00D25A28" w:rsidRDefault="00D25A28">
            <w:pPr>
              <w:rPr>
                <w:rFonts w:cs="Times New Roman"/>
                <w:szCs w:val="22"/>
                <w:lang w:val="el-GR"/>
              </w:rPr>
            </w:pPr>
            <w:r>
              <w:rPr>
                <w:rFonts w:cs="Times New Roman"/>
                <w:szCs w:val="22"/>
                <w:lang w:val="el-GR"/>
              </w:rPr>
              <w:t>(</w:t>
            </w:r>
            <w:r>
              <w:rPr>
                <w:rFonts w:cs="Times New Roman"/>
                <w:szCs w:val="22"/>
              </w:rPr>
              <w:t>iii</w:t>
            </w:r>
            <w:r>
              <w:rPr>
                <w:rFonts w:cs="Times New Roman"/>
                <w:szCs w:val="22"/>
                <w:lang w:val="el-GR"/>
              </w:rPr>
              <w:t>) [σε περίπτωση ένωσης ή κοινοπραξίας:] των φυσικών / νομικών προσώπων</w:t>
            </w:r>
          </w:p>
        </w:tc>
        <w:tc>
          <w:tcPr>
            <w:tcW w:w="1700" w:type="dxa"/>
            <w:vAlign w:val="bottom"/>
          </w:tcPr>
          <w:p w:rsidR="00D25A28" w:rsidRDefault="00D25A28">
            <w:pPr>
              <w:rPr>
                <w:rFonts w:eastAsia="Calibri" w:cs="Times New Roman"/>
                <w:szCs w:val="22"/>
                <w:lang w:val="el-GR"/>
              </w:rPr>
            </w:pPr>
          </w:p>
        </w:tc>
      </w:tr>
      <w:tr w:rsidR="00D25A28">
        <w:trPr>
          <w:trHeight w:val="269"/>
        </w:trPr>
        <w:tc>
          <w:tcPr>
            <w:tcW w:w="1900" w:type="dxa"/>
            <w:gridSpan w:val="2"/>
            <w:vAlign w:val="bottom"/>
          </w:tcPr>
          <w:p w:rsidR="00D25A28" w:rsidRDefault="00D25A28">
            <w:pPr>
              <w:rPr>
                <w:rFonts w:cs="Times New Roman"/>
                <w:szCs w:val="22"/>
              </w:rPr>
            </w:pPr>
            <w:r>
              <w:rPr>
                <w:rFonts w:cs="Times New Roman"/>
                <w:szCs w:val="22"/>
              </w:rPr>
              <w:t>α) (π</w:t>
            </w:r>
            <w:proofErr w:type="spellStart"/>
            <w:r>
              <w:rPr>
                <w:rFonts w:cs="Times New Roman"/>
                <w:szCs w:val="22"/>
              </w:rPr>
              <w:t>λήρη</w:t>
            </w:r>
            <w:proofErr w:type="spellEnd"/>
            <w:r>
              <w:rPr>
                <w:rFonts w:cs="Times New Roman"/>
                <w:szCs w:val="22"/>
              </w:rPr>
              <w:t xml:space="preserve"> επ</w:t>
            </w:r>
            <w:proofErr w:type="spellStart"/>
            <w:r>
              <w:rPr>
                <w:rFonts w:cs="Times New Roman"/>
                <w:szCs w:val="22"/>
              </w:rPr>
              <w:t>ωνυμί</w:t>
            </w:r>
            <w:proofErr w:type="spellEnd"/>
            <w:r>
              <w:rPr>
                <w:rFonts w:cs="Times New Roman"/>
                <w:szCs w:val="22"/>
              </w:rPr>
              <w:t>α)</w:t>
            </w:r>
          </w:p>
        </w:tc>
        <w:tc>
          <w:tcPr>
            <w:tcW w:w="3300" w:type="dxa"/>
            <w:vAlign w:val="bottom"/>
          </w:tcPr>
          <w:p w:rsidR="00D25A28" w:rsidRDefault="00D25A28">
            <w:pPr>
              <w:rPr>
                <w:rFonts w:cs="Times New Roman"/>
                <w:szCs w:val="22"/>
              </w:rPr>
            </w:pPr>
            <w:r>
              <w:rPr>
                <w:rFonts w:cs="Times New Roman"/>
                <w:szCs w:val="22"/>
              </w:rPr>
              <w:t>........................, ΑΦΜ: ......................</w:t>
            </w:r>
          </w:p>
        </w:tc>
        <w:tc>
          <w:tcPr>
            <w:tcW w:w="4700" w:type="dxa"/>
            <w:gridSpan w:val="4"/>
            <w:vAlign w:val="bottom"/>
          </w:tcPr>
          <w:p w:rsidR="00D25A28" w:rsidRDefault="00D25A28">
            <w:pPr>
              <w:ind w:right="30"/>
              <w:rPr>
                <w:rFonts w:cs="Times New Roman"/>
                <w:szCs w:val="22"/>
              </w:rPr>
            </w:pPr>
            <w:r>
              <w:rPr>
                <w:rFonts w:cs="Times New Roman"/>
                <w:szCs w:val="22"/>
              </w:rPr>
              <w:t>(</w:t>
            </w:r>
            <w:proofErr w:type="spellStart"/>
            <w:r>
              <w:rPr>
                <w:rFonts w:cs="Times New Roman"/>
                <w:szCs w:val="22"/>
              </w:rPr>
              <w:t>διεύθυνση</w:t>
            </w:r>
            <w:proofErr w:type="spellEnd"/>
            <w:r>
              <w:rPr>
                <w:rFonts w:cs="Times New Roman"/>
                <w:szCs w:val="22"/>
              </w:rPr>
              <w:t>) ………….…………………………………..</w:t>
            </w:r>
          </w:p>
        </w:tc>
      </w:tr>
      <w:tr w:rsidR="00D25A28">
        <w:trPr>
          <w:trHeight w:val="269"/>
        </w:trPr>
        <w:tc>
          <w:tcPr>
            <w:tcW w:w="1900" w:type="dxa"/>
            <w:gridSpan w:val="2"/>
            <w:vAlign w:val="bottom"/>
          </w:tcPr>
          <w:p w:rsidR="00D25A28" w:rsidRDefault="00D25A28">
            <w:pPr>
              <w:rPr>
                <w:rFonts w:cs="Times New Roman"/>
                <w:szCs w:val="22"/>
              </w:rPr>
            </w:pPr>
            <w:r>
              <w:rPr>
                <w:rFonts w:cs="Times New Roman"/>
                <w:szCs w:val="22"/>
              </w:rPr>
              <w:t>β) (π</w:t>
            </w:r>
            <w:proofErr w:type="spellStart"/>
            <w:r>
              <w:rPr>
                <w:rFonts w:cs="Times New Roman"/>
                <w:szCs w:val="22"/>
              </w:rPr>
              <w:t>λήρη</w:t>
            </w:r>
            <w:proofErr w:type="spellEnd"/>
            <w:r>
              <w:rPr>
                <w:rFonts w:cs="Times New Roman"/>
                <w:szCs w:val="22"/>
              </w:rPr>
              <w:t xml:space="preserve"> επ</w:t>
            </w:r>
            <w:proofErr w:type="spellStart"/>
            <w:r>
              <w:rPr>
                <w:rFonts w:cs="Times New Roman"/>
                <w:szCs w:val="22"/>
              </w:rPr>
              <w:t>ωνυμί</w:t>
            </w:r>
            <w:proofErr w:type="spellEnd"/>
            <w:r>
              <w:rPr>
                <w:rFonts w:cs="Times New Roman"/>
                <w:szCs w:val="22"/>
              </w:rPr>
              <w:t>α)</w:t>
            </w:r>
          </w:p>
        </w:tc>
        <w:tc>
          <w:tcPr>
            <w:tcW w:w="3300" w:type="dxa"/>
            <w:vAlign w:val="bottom"/>
          </w:tcPr>
          <w:p w:rsidR="00D25A28" w:rsidRDefault="00D25A28">
            <w:pPr>
              <w:rPr>
                <w:rFonts w:cs="Times New Roman"/>
                <w:szCs w:val="22"/>
              </w:rPr>
            </w:pPr>
            <w:r>
              <w:rPr>
                <w:rFonts w:cs="Times New Roman"/>
                <w:szCs w:val="22"/>
              </w:rPr>
              <w:t>........................, ΑΦΜ: ......................</w:t>
            </w:r>
          </w:p>
        </w:tc>
        <w:tc>
          <w:tcPr>
            <w:tcW w:w="4700" w:type="dxa"/>
            <w:gridSpan w:val="4"/>
            <w:vAlign w:val="bottom"/>
          </w:tcPr>
          <w:p w:rsidR="00D25A28" w:rsidRDefault="00D25A28">
            <w:pPr>
              <w:ind w:right="30"/>
              <w:rPr>
                <w:rFonts w:cs="Times New Roman"/>
                <w:szCs w:val="22"/>
              </w:rPr>
            </w:pPr>
            <w:r>
              <w:rPr>
                <w:rFonts w:cs="Times New Roman"/>
                <w:szCs w:val="22"/>
              </w:rPr>
              <w:t>(</w:t>
            </w:r>
            <w:proofErr w:type="spellStart"/>
            <w:r>
              <w:rPr>
                <w:rFonts w:cs="Times New Roman"/>
                <w:szCs w:val="22"/>
              </w:rPr>
              <w:t>διεύθυνση</w:t>
            </w:r>
            <w:proofErr w:type="spellEnd"/>
            <w:r>
              <w:rPr>
                <w:rFonts w:cs="Times New Roman"/>
                <w:szCs w:val="22"/>
              </w:rPr>
              <w:t>) ………….…………………………………..</w:t>
            </w:r>
          </w:p>
        </w:tc>
      </w:tr>
      <w:tr w:rsidR="00D25A28">
        <w:trPr>
          <w:trHeight w:val="305"/>
        </w:trPr>
        <w:tc>
          <w:tcPr>
            <w:tcW w:w="1900" w:type="dxa"/>
            <w:gridSpan w:val="2"/>
            <w:vAlign w:val="bottom"/>
          </w:tcPr>
          <w:p w:rsidR="00D25A28" w:rsidRDefault="00D25A28">
            <w:pPr>
              <w:rPr>
                <w:rFonts w:cs="Times New Roman"/>
                <w:szCs w:val="22"/>
              </w:rPr>
            </w:pPr>
            <w:r>
              <w:rPr>
                <w:rFonts w:cs="Times New Roman"/>
                <w:szCs w:val="22"/>
              </w:rPr>
              <w:t>γ) (π</w:t>
            </w:r>
            <w:proofErr w:type="spellStart"/>
            <w:r>
              <w:rPr>
                <w:rFonts w:cs="Times New Roman"/>
                <w:szCs w:val="22"/>
              </w:rPr>
              <w:t>λήρη</w:t>
            </w:r>
            <w:proofErr w:type="spellEnd"/>
            <w:r>
              <w:rPr>
                <w:rFonts w:cs="Times New Roman"/>
                <w:szCs w:val="22"/>
              </w:rPr>
              <w:t xml:space="preserve"> επ</w:t>
            </w:r>
            <w:proofErr w:type="spellStart"/>
            <w:r>
              <w:rPr>
                <w:rFonts w:cs="Times New Roman"/>
                <w:szCs w:val="22"/>
              </w:rPr>
              <w:t>ωνυμί</w:t>
            </w:r>
            <w:proofErr w:type="spellEnd"/>
            <w:r>
              <w:rPr>
                <w:rFonts w:cs="Times New Roman"/>
                <w:szCs w:val="22"/>
              </w:rPr>
              <w:t>α)</w:t>
            </w:r>
          </w:p>
        </w:tc>
        <w:tc>
          <w:tcPr>
            <w:tcW w:w="3300" w:type="dxa"/>
            <w:vAlign w:val="bottom"/>
          </w:tcPr>
          <w:p w:rsidR="00D25A28" w:rsidRDefault="00D25A28">
            <w:pPr>
              <w:rPr>
                <w:rFonts w:cs="Times New Roman"/>
                <w:szCs w:val="22"/>
              </w:rPr>
            </w:pPr>
            <w:r>
              <w:rPr>
                <w:rFonts w:cs="Times New Roman"/>
                <w:szCs w:val="22"/>
              </w:rPr>
              <w:t>........................, ΑΦΜ: ......................</w:t>
            </w:r>
          </w:p>
        </w:tc>
        <w:tc>
          <w:tcPr>
            <w:tcW w:w="4700" w:type="dxa"/>
            <w:gridSpan w:val="4"/>
            <w:vAlign w:val="bottom"/>
          </w:tcPr>
          <w:p w:rsidR="00D25A28" w:rsidRDefault="00D25A28">
            <w:pPr>
              <w:ind w:right="30"/>
              <w:rPr>
                <w:rFonts w:cs="Times New Roman"/>
                <w:szCs w:val="22"/>
              </w:rPr>
            </w:pPr>
            <w:r>
              <w:rPr>
                <w:rFonts w:cs="Times New Roman"/>
                <w:szCs w:val="22"/>
              </w:rPr>
              <w:t>(</w:t>
            </w:r>
            <w:proofErr w:type="spellStart"/>
            <w:r>
              <w:rPr>
                <w:rFonts w:cs="Times New Roman"/>
                <w:szCs w:val="22"/>
              </w:rPr>
              <w:t>διεύθυνση</w:t>
            </w:r>
            <w:proofErr w:type="spellEnd"/>
            <w:r>
              <w:rPr>
                <w:rFonts w:cs="Times New Roman"/>
                <w:szCs w:val="22"/>
              </w:rPr>
              <w:t>) ………….…………………………………5</w:t>
            </w:r>
          </w:p>
        </w:tc>
      </w:tr>
    </w:tbl>
    <w:p w:rsidR="00D25A28" w:rsidRDefault="00D25A28">
      <w:pPr>
        <w:rPr>
          <w:rFonts w:cs="Times New Roman"/>
          <w:szCs w:val="22"/>
          <w:lang w:val="el-GR"/>
        </w:rPr>
      </w:pPr>
      <w:r>
        <w:rPr>
          <w:rFonts w:cs="Times New Roman"/>
          <w:szCs w:val="22"/>
          <w:lang w:val="el-GR"/>
        </w:rPr>
        <w:t xml:space="preserve">ατομικά και για κάθε μία από αυτές και ως αλληλέγγυα και εις ολόκληρο υπόχρεων μεταξύ τους, εκ της </w:t>
      </w:r>
    </w:p>
    <w:tbl>
      <w:tblPr>
        <w:tblW w:w="0" w:type="auto"/>
        <w:tblLayout w:type="fixed"/>
        <w:tblCellMar>
          <w:left w:w="0" w:type="dxa"/>
          <w:right w:w="0" w:type="dxa"/>
        </w:tblCellMar>
        <w:tblLook w:val="0000" w:firstRow="0" w:lastRow="0" w:firstColumn="0" w:lastColumn="0" w:noHBand="0" w:noVBand="0"/>
      </w:tblPr>
      <w:tblGrid>
        <w:gridCol w:w="6500"/>
        <w:gridCol w:w="3400"/>
      </w:tblGrid>
      <w:tr w:rsidR="00D25A28" w:rsidRPr="002A4AEC">
        <w:trPr>
          <w:trHeight w:val="269"/>
        </w:trPr>
        <w:tc>
          <w:tcPr>
            <w:tcW w:w="6500" w:type="dxa"/>
            <w:vAlign w:val="bottom"/>
          </w:tcPr>
          <w:p w:rsidR="00D25A28" w:rsidRDefault="00D25A28">
            <w:pPr>
              <w:rPr>
                <w:rFonts w:cs="Times New Roman"/>
                <w:szCs w:val="22"/>
                <w:lang w:val="el-GR"/>
              </w:rPr>
            </w:pPr>
            <w:r>
              <w:rPr>
                <w:rFonts w:cs="Times New Roman"/>
                <w:szCs w:val="22"/>
                <w:lang w:val="el-GR"/>
              </w:rPr>
              <w:t>ιδιότητάς τους ως μελών της ένωσης ή κοινοπραξίας,</w:t>
            </w:r>
          </w:p>
        </w:tc>
        <w:tc>
          <w:tcPr>
            <w:tcW w:w="3400" w:type="dxa"/>
            <w:vAlign w:val="bottom"/>
          </w:tcPr>
          <w:p w:rsidR="00D25A28" w:rsidRDefault="00D25A28">
            <w:pPr>
              <w:rPr>
                <w:rFonts w:cs="Times New Roman"/>
                <w:szCs w:val="22"/>
                <w:lang w:val="el-GR"/>
              </w:rPr>
            </w:pPr>
          </w:p>
        </w:tc>
      </w:tr>
      <w:tr w:rsidR="00D25A28">
        <w:trPr>
          <w:trHeight w:val="269"/>
        </w:trPr>
        <w:tc>
          <w:tcPr>
            <w:tcW w:w="6500" w:type="dxa"/>
            <w:vAlign w:val="bottom"/>
          </w:tcPr>
          <w:p w:rsidR="00D25A28" w:rsidRDefault="00D25A28">
            <w:pPr>
              <w:rPr>
                <w:rFonts w:cs="Times New Roman"/>
                <w:szCs w:val="22"/>
                <w:lang w:val="el-GR"/>
              </w:rPr>
            </w:pPr>
            <w:r>
              <w:rPr>
                <w:rFonts w:cs="Times New Roman"/>
                <w:szCs w:val="22"/>
                <w:lang w:val="el-GR"/>
              </w:rPr>
              <w:t>για τη συμμετοχή του/της/τους σύμφωνα με την (αριθμό/</w:t>
            </w:r>
            <w:proofErr w:type="spellStart"/>
            <w:r>
              <w:rPr>
                <w:rFonts w:cs="Times New Roman"/>
                <w:szCs w:val="22"/>
                <w:lang w:val="el-GR"/>
              </w:rPr>
              <w:t>ημερομηνί</w:t>
            </w:r>
            <w:proofErr w:type="spellEnd"/>
            <w:r>
              <w:rPr>
                <w:rFonts w:cs="Times New Roman"/>
                <w:szCs w:val="22"/>
                <w:lang w:val="el-GR"/>
              </w:rPr>
              <w:t>α)</w:t>
            </w:r>
          </w:p>
        </w:tc>
        <w:tc>
          <w:tcPr>
            <w:tcW w:w="3400" w:type="dxa"/>
            <w:vAlign w:val="bottom"/>
          </w:tcPr>
          <w:p w:rsidR="00D25A28" w:rsidRDefault="00D25A28">
            <w:pPr>
              <w:rPr>
                <w:rFonts w:cs="Times New Roman"/>
                <w:w w:val="99"/>
                <w:szCs w:val="22"/>
              </w:rPr>
            </w:pPr>
            <w:r>
              <w:rPr>
                <w:rFonts w:cs="Times New Roman"/>
                <w:w w:val="99"/>
                <w:szCs w:val="22"/>
              </w:rPr>
              <w:t xml:space="preserve">.....................  </w:t>
            </w:r>
            <w:proofErr w:type="spellStart"/>
            <w:r>
              <w:rPr>
                <w:rFonts w:cs="Times New Roman"/>
                <w:szCs w:val="22"/>
              </w:rPr>
              <w:t>Δι</w:t>
            </w:r>
            <w:proofErr w:type="spellEnd"/>
            <w:r>
              <w:rPr>
                <w:rFonts w:cs="Times New Roman"/>
                <w:szCs w:val="22"/>
              </w:rPr>
              <w:t>ακήρυξη/Πρόσκληση</w:t>
            </w:r>
            <w:r>
              <w:rPr>
                <w:rFonts w:cs="Times New Roman"/>
                <w:w w:val="99"/>
                <w:szCs w:val="22"/>
              </w:rPr>
              <w:t>/</w:t>
            </w:r>
          </w:p>
        </w:tc>
      </w:tr>
      <w:tr w:rsidR="00D25A28">
        <w:trPr>
          <w:trHeight w:val="302"/>
        </w:trPr>
        <w:tc>
          <w:tcPr>
            <w:tcW w:w="6500" w:type="dxa"/>
            <w:vAlign w:val="bottom"/>
          </w:tcPr>
          <w:p w:rsidR="00D25A28" w:rsidRDefault="00D25A28">
            <w:pPr>
              <w:rPr>
                <w:rFonts w:cs="Times New Roman"/>
                <w:w w:val="99"/>
                <w:szCs w:val="22"/>
              </w:rPr>
            </w:pPr>
            <w:proofErr w:type="spellStart"/>
            <w:r>
              <w:rPr>
                <w:rFonts w:cs="Times New Roman"/>
                <w:szCs w:val="22"/>
              </w:rPr>
              <w:t>Πρόσκληση</w:t>
            </w:r>
            <w:proofErr w:type="spellEnd"/>
            <w:r>
              <w:rPr>
                <w:rFonts w:cs="Times New Roman"/>
                <w:szCs w:val="22"/>
              </w:rPr>
              <w:t xml:space="preserve"> </w:t>
            </w:r>
            <w:proofErr w:type="spellStart"/>
            <w:r>
              <w:rPr>
                <w:rFonts w:cs="Times New Roman"/>
                <w:szCs w:val="22"/>
              </w:rPr>
              <w:t>Εκδήλωσης</w:t>
            </w:r>
            <w:proofErr w:type="spellEnd"/>
            <w:r>
              <w:rPr>
                <w:rFonts w:cs="Times New Roman"/>
                <w:szCs w:val="22"/>
              </w:rPr>
              <w:t xml:space="preserve"> </w:t>
            </w:r>
            <w:proofErr w:type="spellStart"/>
            <w:r>
              <w:rPr>
                <w:rFonts w:cs="Times New Roman"/>
                <w:szCs w:val="22"/>
              </w:rPr>
              <w:t>Ενδι</w:t>
            </w:r>
            <w:proofErr w:type="spellEnd"/>
            <w:r>
              <w:rPr>
                <w:rFonts w:cs="Times New Roman"/>
                <w:szCs w:val="22"/>
              </w:rPr>
              <w:t>αφέροντος</w:t>
            </w:r>
            <w:r>
              <w:rPr>
                <w:rFonts w:cs="Times New Roman"/>
                <w:w w:val="99"/>
                <w:szCs w:val="22"/>
              </w:rPr>
              <w:t xml:space="preserve">  ....................................................</w:t>
            </w:r>
          </w:p>
        </w:tc>
        <w:tc>
          <w:tcPr>
            <w:tcW w:w="3400" w:type="dxa"/>
            <w:vAlign w:val="bottom"/>
          </w:tcPr>
          <w:p w:rsidR="00D25A28" w:rsidRDefault="00D25A28">
            <w:pPr>
              <w:rPr>
                <w:rFonts w:cs="Times New Roman"/>
                <w:szCs w:val="22"/>
              </w:rPr>
            </w:pPr>
            <w:r>
              <w:rPr>
                <w:rFonts w:cs="Times New Roman"/>
                <w:szCs w:val="22"/>
                <w:vertAlign w:val="superscript"/>
              </w:rPr>
              <w:t>6</w:t>
            </w:r>
            <w:r>
              <w:rPr>
                <w:rFonts w:cs="Times New Roman"/>
                <w:szCs w:val="22"/>
              </w:rPr>
              <w:t xml:space="preserve">  </w:t>
            </w:r>
            <w:proofErr w:type="spellStart"/>
            <w:r>
              <w:rPr>
                <w:rFonts w:cs="Times New Roman"/>
                <w:szCs w:val="22"/>
              </w:rPr>
              <w:t>της</w:t>
            </w:r>
            <w:proofErr w:type="spellEnd"/>
            <w:r>
              <w:rPr>
                <w:rFonts w:cs="Times New Roman"/>
                <w:szCs w:val="22"/>
              </w:rPr>
              <w:t>/</w:t>
            </w:r>
            <w:proofErr w:type="spellStart"/>
            <w:r>
              <w:rPr>
                <w:rFonts w:cs="Times New Roman"/>
                <w:szCs w:val="22"/>
              </w:rPr>
              <w:t>του</w:t>
            </w:r>
            <w:proofErr w:type="spellEnd"/>
            <w:r>
              <w:rPr>
                <w:rFonts w:cs="Times New Roman"/>
                <w:szCs w:val="22"/>
              </w:rPr>
              <w:t xml:space="preserve"> (</w:t>
            </w:r>
            <w:proofErr w:type="spellStart"/>
            <w:r>
              <w:rPr>
                <w:rFonts w:cs="Times New Roman"/>
                <w:szCs w:val="22"/>
              </w:rPr>
              <w:t>Αν</w:t>
            </w:r>
            <w:proofErr w:type="spellEnd"/>
            <w:r>
              <w:rPr>
                <w:rFonts w:cs="Times New Roman"/>
                <w:szCs w:val="22"/>
              </w:rPr>
              <w:t xml:space="preserve">αθέτουσας </w:t>
            </w:r>
            <w:proofErr w:type="spellStart"/>
            <w:r>
              <w:rPr>
                <w:rFonts w:cs="Times New Roman"/>
                <w:szCs w:val="22"/>
              </w:rPr>
              <w:t>Αρχής</w:t>
            </w:r>
            <w:proofErr w:type="spellEnd"/>
            <w:r>
              <w:rPr>
                <w:rFonts w:cs="Times New Roman"/>
                <w:szCs w:val="22"/>
              </w:rPr>
              <w:t xml:space="preserve"> /</w:t>
            </w:r>
          </w:p>
        </w:tc>
      </w:tr>
    </w:tbl>
    <w:p w:rsidR="00D25A28" w:rsidRDefault="00D25A28">
      <w:pPr>
        <w:rPr>
          <w:rFonts w:cs="Times New Roman"/>
          <w:szCs w:val="22"/>
          <w:lang w:val="el-GR"/>
        </w:rPr>
      </w:pPr>
      <w:r>
        <w:rPr>
          <w:rFonts w:cs="Times New Roman"/>
          <w:szCs w:val="22"/>
          <w:lang w:val="el-GR"/>
        </w:rPr>
        <w:t>Αναθέτοντος φορέα), η οποία έχει καταληκτική ημερομηνία υποβολής προσφορών την …./…./…….. και αφορά την ανάδειξη αναδόχου για την ανάθεση της σύμβασης: (τίτλος σύμβασης)/ για το/τα τμήμα/τα</w:t>
      </w:r>
    </w:p>
    <w:p w:rsidR="00D25A28" w:rsidRDefault="00D25A28">
      <w:pPr>
        <w:numPr>
          <w:ilvl w:val="0"/>
          <w:numId w:val="29"/>
        </w:numPr>
        <w:tabs>
          <w:tab w:val="left" w:pos="197"/>
        </w:tabs>
        <w:suppressAutoHyphens w:val="0"/>
        <w:spacing w:after="0"/>
        <w:jc w:val="left"/>
        <w:rPr>
          <w:rFonts w:cs="Times New Roman"/>
          <w:szCs w:val="22"/>
          <w:lang w:val="el-GR"/>
        </w:rPr>
      </w:pPr>
      <w:r>
        <w:rPr>
          <w:rFonts w:cs="Times New Roman"/>
          <w:szCs w:val="22"/>
          <w:lang w:val="el-GR"/>
        </w:rPr>
        <w:t>παρούσα εγγύηση καλύπτει μόνο τις από τη συμμετοχή στην ανωτέρω απορρέουσες υποχρεώσεις του/της (</w:t>
      </w:r>
      <w:r>
        <w:rPr>
          <w:rFonts w:cs="Times New Roman"/>
          <w:i/>
          <w:szCs w:val="22"/>
          <w:lang w:val="el-GR"/>
        </w:rPr>
        <w:t>υπέρ ου η εγγύηση</w:t>
      </w:r>
      <w:r>
        <w:rPr>
          <w:rFonts w:cs="Times New Roman"/>
          <w:szCs w:val="22"/>
          <w:lang w:val="el-GR"/>
        </w:rPr>
        <w:t>) καθ’ όλο τον χρόνο ισχύος της.</w:t>
      </w:r>
    </w:p>
    <w:p w:rsidR="00D25A28" w:rsidRDefault="00D25A28">
      <w:pPr>
        <w:rPr>
          <w:rFonts w:cs="Times New Roman"/>
          <w:szCs w:val="22"/>
          <w:lang w:val="el-GR"/>
        </w:rPr>
      </w:pPr>
      <w:r>
        <w:rPr>
          <w:rFonts w:cs="Times New Roman"/>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w:t>
      </w:r>
      <w:r>
        <w:rPr>
          <w:rFonts w:cs="Times New Roman"/>
          <w:szCs w:val="22"/>
          <w:vertAlign w:val="superscript"/>
          <w:lang w:val="el-GR"/>
        </w:rPr>
        <w:t>8</w:t>
      </w:r>
      <w:r>
        <w:rPr>
          <w:rFonts w:cs="Times New Roman"/>
          <w:szCs w:val="22"/>
          <w:lang w:val="el-GR"/>
        </w:rPr>
        <w:t xml:space="preserve"> από την απλή έγγραφη ειδοποίησή σας.</w:t>
      </w:r>
    </w:p>
    <w:p w:rsidR="00D25A28" w:rsidRDefault="00D25A28">
      <w:pPr>
        <w:numPr>
          <w:ilvl w:val="0"/>
          <w:numId w:val="29"/>
        </w:numPr>
        <w:tabs>
          <w:tab w:val="left" w:pos="180"/>
        </w:tabs>
        <w:suppressAutoHyphens w:val="0"/>
        <w:spacing w:after="0"/>
        <w:ind w:left="180" w:hanging="180"/>
        <w:jc w:val="left"/>
        <w:rPr>
          <w:rFonts w:cs="Times New Roman"/>
          <w:szCs w:val="22"/>
          <w:lang w:val="el-GR"/>
        </w:rPr>
      </w:pPr>
      <w:r>
        <w:rPr>
          <w:rFonts w:cs="Times New Roman"/>
          <w:szCs w:val="22"/>
          <w:lang w:val="el-GR"/>
        </w:rPr>
        <w:t xml:space="preserve">παρούσα ισχύει μέχρι και την ………………………………………………….. </w:t>
      </w:r>
      <w:r>
        <w:rPr>
          <w:rFonts w:cs="Times New Roman"/>
          <w:szCs w:val="22"/>
          <w:vertAlign w:val="superscript"/>
          <w:lang w:val="el-GR"/>
        </w:rPr>
        <w:t>9</w:t>
      </w:r>
      <w:r>
        <w:rPr>
          <w:rFonts w:cs="Times New Roman"/>
          <w:szCs w:val="22"/>
          <w:lang w:val="el-GR"/>
        </w:rPr>
        <w:t>. ή</w:t>
      </w:r>
    </w:p>
    <w:p w:rsidR="00D25A28" w:rsidRDefault="00D25A28">
      <w:pPr>
        <w:rPr>
          <w:rFonts w:cs="Times New Roman"/>
          <w:szCs w:val="22"/>
          <w:lang w:val="el-GR"/>
        </w:rPr>
      </w:pPr>
      <w:r>
        <w:rPr>
          <w:rFonts w:cs="Times New Roman"/>
          <w:szCs w:val="22"/>
          <w:lang w:val="el-GR"/>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rsidR="00D25A28" w:rsidRDefault="00D25A28">
      <w:pPr>
        <w:rPr>
          <w:rFonts w:cs="Times New Roman"/>
          <w:szCs w:val="22"/>
          <w:lang w:val="el-GR"/>
        </w:rPr>
      </w:pPr>
      <w:r>
        <w:rPr>
          <w:rFonts w:cs="Times New Roman"/>
          <w:szCs w:val="22"/>
          <w:lang w:val="el-GR"/>
        </w:rPr>
        <w:t>Σε περίπτωση κατάπτωσης της εγγύησης το ποσό</w:t>
      </w:r>
      <w:r>
        <w:rPr>
          <w:rFonts w:eastAsia="Arial" w:cs="Times New Roman"/>
          <w:color w:val="404040"/>
          <w:szCs w:val="22"/>
          <w:vertAlign w:val="subscript"/>
          <w:lang w:val="el-GR"/>
        </w:rPr>
        <w:t xml:space="preserve"> </w:t>
      </w:r>
      <w:r>
        <w:rPr>
          <w:rFonts w:cs="Times New Roman"/>
          <w:szCs w:val="22"/>
          <w:lang w:val="el-GR"/>
        </w:rPr>
        <w:t>της κατάπτωσης υπόκειται στο εκάστοτε ισχύον πάγιο τέλος χαρτοσήμου.</w:t>
      </w:r>
    </w:p>
    <w:p w:rsidR="00D25A28" w:rsidRDefault="00D25A28">
      <w:pPr>
        <w:rPr>
          <w:rFonts w:cs="Times New Roman"/>
          <w:szCs w:val="22"/>
          <w:lang w:val="el-GR"/>
        </w:rPr>
      </w:pPr>
      <w:r>
        <w:rPr>
          <w:rFonts w:cs="Times New Roman"/>
          <w:szCs w:val="22"/>
          <w:lang w:val="el-GR"/>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με την προϋπόθεση ότι το σχετικό αίτημά σας θα μας υποβληθεί πριν από την ημερομηνία λήξης της</w:t>
      </w:r>
      <w:r>
        <w:rPr>
          <w:rFonts w:cs="Times New Roman"/>
          <w:szCs w:val="22"/>
          <w:vertAlign w:val="superscript"/>
          <w:lang w:val="el-GR"/>
        </w:rPr>
        <w:t>10</w:t>
      </w:r>
      <w:r>
        <w:rPr>
          <w:rFonts w:cs="Times New Roman"/>
          <w:szCs w:val="22"/>
          <w:lang w:val="el-GR"/>
        </w:rPr>
        <w:t>.</w:t>
      </w:r>
    </w:p>
    <w:p w:rsidR="00D25A28" w:rsidRDefault="00D25A28">
      <w:pPr>
        <w:rPr>
          <w:rFonts w:cs="Times New Roman"/>
          <w:szCs w:val="22"/>
          <w:lang w:val="el-GR"/>
        </w:rPr>
      </w:pPr>
      <w:r>
        <w:rPr>
          <w:rFonts w:cs="Times New Roman"/>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cs="Times New Roman"/>
          <w:szCs w:val="22"/>
          <w:vertAlign w:val="superscript"/>
          <w:lang w:val="el-GR"/>
        </w:rPr>
        <w:t>11</w:t>
      </w:r>
      <w:r>
        <w:rPr>
          <w:rFonts w:cs="Times New Roman"/>
          <w:szCs w:val="22"/>
          <w:lang w:val="el-GR"/>
        </w:rPr>
        <w:t>.</w:t>
      </w:r>
    </w:p>
    <w:p w:rsidR="00D25A28" w:rsidRDefault="00D25A28">
      <w:pPr>
        <w:rPr>
          <w:rFonts w:cs="Times New Roman"/>
          <w:szCs w:val="22"/>
          <w:lang w:val="el-GR"/>
        </w:rPr>
      </w:pPr>
    </w:p>
    <w:p w:rsidR="00D25A28" w:rsidRDefault="00D25A28">
      <w:pPr>
        <w:ind w:left="5440"/>
        <w:rPr>
          <w:rFonts w:cs="Times New Roman"/>
          <w:szCs w:val="22"/>
        </w:rPr>
      </w:pPr>
      <w:r>
        <w:rPr>
          <w:rFonts w:cs="Times New Roman"/>
          <w:szCs w:val="22"/>
        </w:rPr>
        <w:t>(</w:t>
      </w:r>
      <w:proofErr w:type="spellStart"/>
      <w:r>
        <w:rPr>
          <w:rFonts w:cs="Times New Roman"/>
          <w:szCs w:val="22"/>
        </w:rPr>
        <w:t>Εξουσιοδοτημένη</w:t>
      </w:r>
      <w:proofErr w:type="spellEnd"/>
      <w:r>
        <w:rPr>
          <w:rFonts w:cs="Times New Roman"/>
          <w:szCs w:val="22"/>
        </w:rPr>
        <w:t xml:space="preserve"> Υπ</w:t>
      </w:r>
      <w:proofErr w:type="spellStart"/>
      <w:r>
        <w:rPr>
          <w:rFonts w:cs="Times New Roman"/>
          <w:szCs w:val="22"/>
        </w:rPr>
        <w:t>ογρ</w:t>
      </w:r>
      <w:proofErr w:type="spellEnd"/>
      <w:r>
        <w:rPr>
          <w:rFonts w:cs="Times New Roman"/>
          <w:szCs w:val="22"/>
        </w:rPr>
        <w:t>αφή)</w:t>
      </w:r>
    </w:p>
    <w:p w:rsidR="00D25A28" w:rsidRDefault="00D25A28">
      <w:pPr>
        <w:rPr>
          <w:rFonts w:cs="Times New Roman"/>
          <w:szCs w:val="22"/>
        </w:rPr>
      </w:pPr>
    </w:p>
    <w:tbl>
      <w:tblPr>
        <w:tblW w:w="0" w:type="auto"/>
        <w:tblLook w:val="0000" w:firstRow="0" w:lastRow="0" w:firstColumn="0" w:lastColumn="0" w:noHBand="0" w:noVBand="0"/>
      </w:tblPr>
      <w:tblGrid>
        <w:gridCol w:w="431"/>
        <w:gridCol w:w="9350"/>
      </w:tblGrid>
      <w:tr w:rsidR="00D25A28" w:rsidRPr="002A4AEC">
        <w:trPr>
          <w:trHeight w:val="273"/>
        </w:trPr>
        <w:tc>
          <w:tcPr>
            <w:tcW w:w="431" w:type="dxa"/>
          </w:tcPr>
          <w:p w:rsidR="00D25A28" w:rsidRDefault="00D25A28">
            <w:pPr>
              <w:rPr>
                <w:rFonts w:cs="Times New Roman"/>
                <w:szCs w:val="22"/>
              </w:rPr>
            </w:pPr>
            <w:r>
              <w:rPr>
                <w:rFonts w:cs="Times New Roman"/>
                <w:szCs w:val="22"/>
              </w:rPr>
              <w:t>1.</w:t>
            </w:r>
          </w:p>
        </w:tc>
        <w:tc>
          <w:tcPr>
            <w:tcW w:w="9350" w:type="dxa"/>
            <w:vAlign w:val="center"/>
          </w:tcPr>
          <w:p w:rsidR="00D25A28" w:rsidRDefault="00D25A28">
            <w:pPr>
              <w:tabs>
                <w:tab w:val="left" w:pos="780"/>
              </w:tabs>
              <w:rPr>
                <w:rFonts w:cs="Times New Roman"/>
                <w:szCs w:val="22"/>
                <w:lang w:val="el-GR"/>
              </w:rPr>
            </w:pPr>
            <w:r>
              <w:rPr>
                <w:rFonts w:cs="Times New Roman"/>
                <w:szCs w:val="22"/>
                <w:lang w:val="el-GR"/>
              </w:rPr>
              <w:t>Όπως ορίζεται στα έγγραφα της σύμβασης.</w:t>
            </w:r>
          </w:p>
        </w:tc>
      </w:tr>
      <w:tr w:rsidR="00D25A28" w:rsidRPr="002A4AEC">
        <w:trPr>
          <w:trHeight w:val="285"/>
        </w:trPr>
        <w:tc>
          <w:tcPr>
            <w:tcW w:w="431" w:type="dxa"/>
          </w:tcPr>
          <w:p w:rsidR="00D25A28" w:rsidRDefault="00D25A28">
            <w:pPr>
              <w:rPr>
                <w:rFonts w:cs="Times New Roman"/>
                <w:szCs w:val="22"/>
              </w:rPr>
            </w:pPr>
            <w:r>
              <w:rPr>
                <w:rFonts w:cs="Times New Roman"/>
                <w:szCs w:val="22"/>
              </w:rPr>
              <w:t>2</w:t>
            </w:r>
          </w:p>
        </w:tc>
        <w:tc>
          <w:tcPr>
            <w:tcW w:w="9350" w:type="dxa"/>
            <w:vAlign w:val="center"/>
          </w:tcPr>
          <w:p w:rsidR="00D25A28" w:rsidRDefault="00D25A28">
            <w:pPr>
              <w:tabs>
                <w:tab w:val="left" w:pos="780"/>
              </w:tabs>
              <w:rPr>
                <w:rFonts w:cs="Times New Roman"/>
                <w:szCs w:val="22"/>
                <w:lang w:val="el-GR"/>
              </w:rPr>
            </w:pPr>
            <w:r>
              <w:rPr>
                <w:rFonts w:cs="Times New Roman"/>
                <w:szCs w:val="22"/>
                <w:lang w:val="el-GR"/>
              </w:rPr>
              <w:t>Όπως ορίζεται στα έγγραφα της σύμβασης.</w:t>
            </w:r>
          </w:p>
        </w:tc>
      </w:tr>
      <w:tr w:rsidR="00D25A28" w:rsidRPr="002A4AEC">
        <w:trPr>
          <w:trHeight w:val="553"/>
        </w:trPr>
        <w:tc>
          <w:tcPr>
            <w:tcW w:w="431" w:type="dxa"/>
          </w:tcPr>
          <w:p w:rsidR="00D25A28" w:rsidRDefault="00D25A28">
            <w:pPr>
              <w:rPr>
                <w:rFonts w:cs="Times New Roman"/>
                <w:szCs w:val="22"/>
              </w:rPr>
            </w:pPr>
            <w:r>
              <w:rPr>
                <w:rFonts w:cs="Times New Roman"/>
                <w:szCs w:val="22"/>
              </w:rPr>
              <w:t>3</w:t>
            </w:r>
          </w:p>
        </w:tc>
        <w:tc>
          <w:tcPr>
            <w:tcW w:w="9350" w:type="dxa"/>
            <w:vAlign w:val="center"/>
          </w:tcPr>
          <w:p w:rsidR="00D25A28" w:rsidRDefault="00D25A28">
            <w:pPr>
              <w:tabs>
                <w:tab w:val="left" w:pos="771"/>
              </w:tabs>
              <w:ind w:right="280"/>
              <w:rPr>
                <w:rFonts w:cs="Times New Roman"/>
                <w:szCs w:val="22"/>
                <w:lang w:val="el-GR"/>
              </w:rPr>
            </w:pPr>
            <w:r>
              <w:rPr>
                <w:rFonts w:cs="Times New Roman"/>
                <w:szCs w:val="22"/>
                <w:lang w:val="el-GR"/>
              </w:rPr>
              <w:t>Το ύψος της εγγυητικής επιστολής συμμετοχής καθορίζεται στα έγγραφα της σύμβασης σε συγκεκριμένο χρηματικό ποσό και δε μπορεί να υπερβαίνει το 2% της εκτιμώμενης αξίας της σύμβασης. Αναγράφεται ολογράφως και σε παρένθεση αριθμητικώς. Στο ποσό δεν υπολογίζεται ο ΦΠΑ (άρθρο 72 Ν. 4412/2016).</w:t>
            </w:r>
          </w:p>
        </w:tc>
      </w:tr>
      <w:tr w:rsidR="00D25A28">
        <w:trPr>
          <w:trHeight w:val="277"/>
        </w:trPr>
        <w:tc>
          <w:tcPr>
            <w:tcW w:w="431" w:type="dxa"/>
          </w:tcPr>
          <w:p w:rsidR="00D25A28" w:rsidRDefault="00D25A28">
            <w:pPr>
              <w:rPr>
                <w:rFonts w:cs="Times New Roman"/>
                <w:szCs w:val="22"/>
              </w:rPr>
            </w:pPr>
            <w:r>
              <w:rPr>
                <w:rFonts w:cs="Times New Roman"/>
                <w:szCs w:val="22"/>
              </w:rPr>
              <w:t>4</w:t>
            </w:r>
          </w:p>
        </w:tc>
        <w:tc>
          <w:tcPr>
            <w:tcW w:w="9350" w:type="dxa"/>
            <w:vAlign w:val="center"/>
          </w:tcPr>
          <w:p w:rsidR="00D25A28" w:rsidRDefault="00D25A28">
            <w:pPr>
              <w:tabs>
                <w:tab w:val="left" w:pos="820"/>
              </w:tabs>
              <w:rPr>
                <w:rFonts w:cs="Times New Roman"/>
                <w:szCs w:val="22"/>
              </w:rPr>
            </w:pPr>
            <w:r>
              <w:rPr>
                <w:rFonts w:cs="Times New Roman"/>
                <w:szCs w:val="22"/>
              </w:rPr>
              <w:t>όπ</w:t>
            </w:r>
            <w:proofErr w:type="spellStart"/>
            <w:r>
              <w:rPr>
                <w:rFonts w:cs="Times New Roman"/>
                <w:szCs w:val="22"/>
              </w:rPr>
              <w:t>ως</w:t>
            </w:r>
            <w:proofErr w:type="spellEnd"/>
            <w:r>
              <w:rPr>
                <w:rFonts w:cs="Times New Roman"/>
                <w:szCs w:val="22"/>
              </w:rPr>
              <w:t>. υπ</w:t>
            </w:r>
            <w:proofErr w:type="spellStart"/>
            <w:r>
              <w:rPr>
                <w:rFonts w:cs="Times New Roman"/>
                <w:szCs w:val="22"/>
              </w:rPr>
              <w:t>οσ</w:t>
            </w:r>
            <w:proofErr w:type="spellEnd"/>
            <w:r>
              <w:rPr>
                <w:rFonts w:cs="Times New Roman"/>
                <w:szCs w:val="22"/>
              </w:rPr>
              <w:t>. 3.</w:t>
            </w:r>
          </w:p>
        </w:tc>
      </w:tr>
      <w:tr w:rsidR="00D25A28" w:rsidRPr="002A4AEC">
        <w:trPr>
          <w:trHeight w:val="335"/>
        </w:trPr>
        <w:tc>
          <w:tcPr>
            <w:tcW w:w="431" w:type="dxa"/>
          </w:tcPr>
          <w:p w:rsidR="00D25A28" w:rsidRDefault="00D25A28">
            <w:pPr>
              <w:rPr>
                <w:rFonts w:cs="Times New Roman"/>
                <w:szCs w:val="22"/>
              </w:rPr>
            </w:pPr>
            <w:r>
              <w:rPr>
                <w:rFonts w:cs="Times New Roman"/>
                <w:szCs w:val="22"/>
              </w:rPr>
              <w:t>5</w:t>
            </w:r>
          </w:p>
        </w:tc>
        <w:tc>
          <w:tcPr>
            <w:tcW w:w="9350" w:type="dxa"/>
            <w:vAlign w:val="center"/>
          </w:tcPr>
          <w:p w:rsidR="00D25A28" w:rsidRDefault="00D25A28">
            <w:pPr>
              <w:tabs>
                <w:tab w:val="left" w:pos="780"/>
              </w:tabs>
              <w:rPr>
                <w:rFonts w:cs="Times New Roman"/>
                <w:szCs w:val="22"/>
                <w:lang w:val="el-GR"/>
              </w:rPr>
            </w:pPr>
            <w:r>
              <w:rPr>
                <w:rFonts w:cs="Times New Roman"/>
                <w:szCs w:val="22"/>
                <w:lang w:val="el-GR"/>
              </w:rPr>
              <w:t>Συμπληρώνεται με όλα τα μέλη της ένωσης / κοινοπραξίας.</w:t>
            </w:r>
          </w:p>
        </w:tc>
      </w:tr>
      <w:tr w:rsidR="00D25A28" w:rsidRPr="002A4AEC">
        <w:trPr>
          <w:trHeight w:val="383"/>
        </w:trPr>
        <w:tc>
          <w:tcPr>
            <w:tcW w:w="431" w:type="dxa"/>
          </w:tcPr>
          <w:p w:rsidR="00D25A28" w:rsidRDefault="00D25A28">
            <w:pPr>
              <w:rPr>
                <w:rFonts w:cs="Times New Roman"/>
                <w:szCs w:val="22"/>
              </w:rPr>
            </w:pPr>
            <w:r>
              <w:rPr>
                <w:rFonts w:cs="Times New Roman"/>
                <w:szCs w:val="22"/>
              </w:rPr>
              <w:t>6</w:t>
            </w:r>
          </w:p>
        </w:tc>
        <w:tc>
          <w:tcPr>
            <w:tcW w:w="9350" w:type="dxa"/>
            <w:vAlign w:val="center"/>
          </w:tcPr>
          <w:p w:rsidR="00D25A28" w:rsidRDefault="00D25A28">
            <w:pPr>
              <w:tabs>
                <w:tab w:val="left" w:pos="780"/>
              </w:tabs>
              <w:rPr>
                <w:rFonts w:cs="Times New Roman"/>
                <w:szCs w:val="22"/>
                <w:lang w:val="el-GR"/>
              </w:rPr>
            </w:pPr>
            <w:r>
              <w:rPr>
                <w:rFonts w:cs="Times New Roman"/>
                <w:szCs w:val="22"/>
                <w:lang w:val="el-GR"/>
              </w:rPr>
              <w:t xml:space="preserve">Συνοπτική περιγραφή των προς προμήθεια αγαθών /  υπηρεσιών, κλπ </w:t>
            </w:r>
          </w:p>
        </w:tc>
      </w:tr>
      <w:tr w:rsidR="00D25A28" w:rsidRPr="002A4AEC">
        <w:trPr>
          <w:trHeight w:val="842"/>
        </w:trPr>
        <w:tc>
          <w:tcPr>
            <w:tcW w:w="431" w:type="dxa"/>
          </w:tcPr>
          <w:p w:rsidR="00D25A28" w:rsidRDefault="00D25A28">
            <w:pPr>
              <w:rPr>
                <w:rFonts w:cs="Times New Roman"/>
                <w:szCs w:val="22"/>
              </w:rPr>
            </w:pPr>
            <w:r>
              <w:rPr>
                <w:rFonts w:cs="Times New Roman"/>
                <w:szCs w:val="22"/>
              </w:rPr>
              <w:lastRenderedPageBreak/>
              <w:t>7</w:t>
            </w:r>
          </w:p>
        </w:tc>
        <w:tc>
          <w:tcPr>
            <w:tcW w:w="9350" w:type="dxa"/>
            <w:vAlign w:val="center"/>
          </w:tcPr>
          <w:p w:rsidR="00D25A28" w:rsidRDefault="00D25A28">
            <w:pPr>
              <w:tabs>
                <w:tab w:val="left" w:pos="720"/>
              </w:tabs>
              <w:ind w:right="700"/>
              <w:rPr>
                <w:rFonts w:cs="Times New Roman"/>
                <w:szCs w:val="22"/>
                <w:lang w:val="el-GR"/>
              </w:rPr>
            </w:pPr>
            <w:r>
              <w:rPr>
                <w:rFonts w:cs="Times New Roman"/>
                <w:szCs w:val="22"/>
                <w:lang w:val="el-GR"/>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tc>
      </w:tr>
      <w:tr w:rsidR="00D25A28" w:rsidRPr="002A4AEC">
        <w:trPr>
          <w:trHeight w:val="273"/>
        </w:trPr>
        <w:tc>
          <w:tcPr>
            <w:tcW w:w="431" w:type="dxa"/>
          </w:tcPr>
          <w:p w:rsidR="00D25A28" w:rsidRDefault="00D25A28">
            <w:pPr>
              <w:rPr>
                <w:rFonts w:cs="Times New Roman"/>
                <w:szCs w:val="22"/>
              </w:rPr>
            </w:pPr>
            <w:r>
              <w:rPr>
                <w:rFonts w:cs="Times New Roman"/>
                <w:szCs w:val="22"/>
              </w:rPr>
              <w:t>8</w:t>
            </w:r>
          </w:p>
        </w:tc>
        <w:tc>
          <w:tcPr>
            <w:tcW w:w="9350" w:type="dxa"/>
            <w:vAlign w:val="center"/>
          </w:tcPr>
          <w:p w:rsidR="00D25A28" w:rsidRDefault="00D25A28">
            <w:pPr>
              <w:tabs>
                <w:tab w:val="left" w:pos="780"/>
              </w:tabs>
              <w:rPr>
                <w:rFonts w:cs="Times New Roman"/>
                <w:szCs w:val="22"/>
                <w:lang w:val="el-GR"/>
              </w:rPr>
            </w:pPr>
            <w:r>
              <w:rPr>
                <w:rFonts w:cs="Times New Roman"/>
                <w:szCs w:val="22"/>
                <w:lang w:val="el-GR"/>
              </w:rPr>
              <w:t>Να οριστεί ο χρόνος σύμφωνα με τις κείμενες διατάξεις.</w:t>
            </w:r>
          </w:p>
        </w:tc>
      </w:tr>
      <w:tr w:rsidR="00D25A28" w:rsidRPr="002A4AEC">
        <w:trPr>
          <w:trHeight w:val="604"/>
        </w:trPr>
        <w:tc>
          <w:tcPr>
            <w:tcW w:w="431" w:type="dxa"/>
          </w:tcPr>
          <w:p w:rsidR="00D25A28" w:rsidRDefault="00D25A28">
            <w:pPr>
              <w:rPr>
                <w:rFonts w:cs="Times New Roman"/>
                <w:szCs w:val="22"/>
              </w:rPr>
            </w:pPr>
            <w:r>
              <w:rPr>
                <w:rFonts w:cs="Times New Roman"/>
                <w:szCs w:val="22"/>
              </w:rPr>
              <w:t>9</w:t>
            </w:r>
          </w:p>
        </w:tc>
        <w:tc>
          <w:tcPr>
            <w:tcW w:w="9350" w:type="dxa"/>
            <w:vAlign w:val="center"/>
          </w:tcPr>
          <w:p w:rsidR="00D25A28" w:rsidRDefault="00D25A28">
            <w:pPr>
              <w:tabs>
                <w:tab w:val="left" w:pos="780"/>
              </w:tabs>
              <w:rPr>
                <w:rFonts w:cs="Times New Roman"/>
                <w:szCs w:val="22"/>
                <w:lang w:val="el-GR"/>
              </w:rPr>
            </w:pPr>
            <w:r>
              <w:rPr>
                <w:rFonts w:cs="Times New Roman"/>
                <w:szCs w:val="22"/>
                <w:lang w:val="el-GR"/>
              </w:rPr>
              <w:t xml:space="preserve">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Ν. 4412/16). </w:t>
            </w:r>
          </w:p>
          <w:p w:rsidR="00D25A28" w:rsidRDefault="00D25A28">
            <w:pPr>
              <w:tabs>
                <w:tab w:val="left" w:pos="780"/>
              </w:tabs>
              <w:rPr>
                <w:rFonts w:cs="Times New Roman"/>
                <w:szCs w:val="22"/>
                <w:lang w:val="el-GR"/>
              </w:rPr>
            </w:pPr>
          </w:p>
          <w:p w:rsidR="00D25A28" w:rsidRDefault="00D25A28">
            <w:pPr>
              <w:tabs>
                <w:tab w:val="left" w:pos="780"/>
              </w:tabs>
              <w:rPr>
                <w:rFonts w:cs="Times New Roman"/>
                <w:szCs w:val="22"/>
                <w:lang w:val="el-GR"/>
              </w:rPr>
            </w:pPr>
            <w:r>
              <w:rPr>
                <w:rFonts w:cs="Times New Roman"/>
                <w:szCs w:val="22"/>
                <w:lang w:val="el-GR"/>
              </w:rPr>
              <w:t>10</w:t>
            </w:r>
            <w:r>
              <w:rPr>
                <w:rFonts w:cs="Times New Roman"/>
                <w:szCs w:val="22"/>
                <w:lang w:val="el-GR"/>
              </w:rPr>
              <w:tab/>
              <w:t>Άρθρο 72 Ν. 4412/2016.</w:t>
            </w:r>
          </w:p>
          <w:p w:rsidR="00D25A28" w:rsidRDefault="00D25A28">
            <w:pPr>
              <w:tabs>
                <w:tab w:val="left" w:pos="771"/>
              </w:tabs>
              <w:ind w:right="60"/>
              <w:rPr>
                <w:rFonts w:cs="Times New Roman"/>
                <w:szCs w:val="22"/>
                <w:lang w:val="el-GR"/>
              </w:rPr>
            </w:pPr>
            <w:r>
              <w:rPr>
                <w:rFonts w:cs="Times New Roman"/>
                <w:szCs w:val="22"/>
                <w:lang w:val="el-GR"/>
              </w:rPr>
              <w:t>11</w:t>
            </w:r>
            <w:r>
              <w:rPr>
                <w:rFonts w:cs="Times New Roman"/>
                <w:szCs w:val="22"/>
                <w:lang w:val="el-GR"/>
              </w:rPr>
              <w:tab/>
              <w:t xml:space="preserve">Ο καθορισμός ανωτάτου ορίου έκδοσης των εγγυητικών επιστολών από τις τράπεζες που λειτουργούν στην Ελλάδα θεσμοθετήθηκε με την </w:t>
            </w:r>
            <w:proofErr w:type="spellStart"/>
            <w:r>
              <w:rPr>
                <w:rFonts w:cs="Times New Roman"/>
                <w:szCs w:val="22"/>
                <w:lang w:val="el-GR"/>
              </w:rPr>
              <w:t>υπ'αριθ</w:t>
            </w:r>
            <w:proofErr w:type="spellEnd"/>
            <w:r>
              <w:rPr>
                <w:rFonts w:cs="Times New Roman"/>
                <w:szCs w:val="22"/>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rsidR="00D25A28" w:rsidRDefault="00D25A28">
      <w:pPr>
        <w:pStyle w:val="a0"/>
        <w:rPr>
          <w:lang w:val="el-GR"/>
        </w:rPr>
      </w:pPr>
      <w:bookmarkStart w:id="242" w:name="_Toc17184578"/>
      <w:bookmarkStart w:id="243" w:name="_Toc536697976"/>
      <w:bookmarkStart w:id="244" w:name="_Toc5379363"/>
      <w:bookmarkStart w:id="245" w:name="_Toc521436933"/>
    </w:p>
    <w:p w:rsidR="00D25A28" w:rsidRDefault="00D25A28">
      <w:pPr>
        <w:keepNext/>
        <w:spacing w:before="240" w:after="60"/>
        <w:outlineLvl w:val="2"/>
        <w:rPr>
          <w:rFonts w:cs="Times New Roman"/>
          <w:b/>
          <w:bCs/>
          <w:szCs w:val="22"/>
          <w:u w:val="single"/>
          <w:lang w:val="el-GR"/>
        </w:rPr>
      </w:pPr>
      <w:r>
        <w:rPr>
          <w:rFonts w:cs="Times New Roman"/>
          <w:b/>
          <w:bCs/>
          <w:sz w:val="24"/>
          <w:szCs w:val="22"/>
          <w:u w:val="single"/>
          <w:lang w:val="el-GR"/>
        </w:rPr>
        <w:t>ΕΓΓΥΗΤΙΚΗ ΕΠΙΣΤΟΛΗ ΚΑΛΗΣ ΕΚΤΕΛΕΣΗΣ</w:t>
      </w:r>
      <w:bookmarkEnd w:id="242"/>
      <w:bookmarkEnd w:id="243"/>
      <w:bookmarkEnd w:id="244"/>
      <w:bookmarkEnd w:id="245"/>
    </w:p>
    <w:p w:rsidR="00D25A28" w:rsidRDefault="00D25A28">
      <w:pPr>
        <w:rPr>
          <w:szCs w:val="22"/>
          <w:lang w:val="el-GR"/>
        </w:rPr>
      </w:pPr>
    </w:p>
    <w:p w:rsidR="00D25A28" w:rsidRDefault="00D25A28">
      <w:pPr>
        <w:rPr>
          <w:rFonts w:cs="Times New Roman"/>
          <w:szCs w:val="22"/>
          <w:lang w:val="el-GR"/>
        </w:rPr>
      </w:pPr>
      <w:r>
        <w:rPr>
          <w:rFonts w:cs="Times New Roman"/>
          <w:szCs w:val="22"/>
          <w:lang w:val="el-GR"/>
        </w:rPr>
        <w:t>Εκδότης (Πλήρης επωνυμία Πιστωτικού Ιδρύματος ……………………………. /</w:t>
      </w:r>
    </w:p>
    <w:p w:rsidR="00D25A28" w:rsidRDefault="00D25A28">
      <w:pPr>
        <w:rPr>
          <w:rFonts w:cs="Times New Roman"/>
          <w:szCs w:val="22"/>
          <w:lang w:val="el-GR"/>
        </w:rPr>
      </w:pPr>
    </w:p>
    <w:p w:rsidR="00D25A28" w:rsidRDefault="00D25A28">
      <w:pPr>
        <w:tabs>
          <w:tab w:val="left" w:pos="2080"/>
        </w:tabs>
        <w:rPr>
          <w:rFonts w:cs="Times New Roman"/>
          <w:szCs w:val="22"/>
          <w:lang w:val="el-GR"/>
        </w:rPr>
      </w:pPr>
      <w:r>
        <w:rPr>
          <w:rFonts w:cs="Times New Roman"/>
          <w:szCs w:val="22"/>
          <w:lang w:val="el-GR"/>
        </w:rPr>
        <w:t>Ημερομηνία έκδοσης</w:t>
      </w:r>
      <w:r>
        <w:rPr>
          <w:rFonts w:cs="Times New Roman"/>
          <w:szCs w:val="22"/>
          <w:lang w:val="el-GR"/>
        </w:rPr>
        <w:tab/>
        <w:t>……………………………..</w:t>
      </w:r>
    </w:p>
    <w:p w:rsidR="00D25A28" w:rsidRDefault="00D25A28">
      <w:pPr>
        <w:rPr>
          <w:rFonts w:cs="Times New Roman"/>
          <w:szCs w:val="22"/>
          <w:lang w:val="el-GR"/>
        </w:rPr>
      </w:pPr>
      <w:r>
        <w:rPr>
          <w:rFonts w:cs="Times New Roman"/>
          <w:szCs w:val="22"/>
          <w:lang w:val="el-GR"/>
        </w:rPr>
        <w:t>Προς: (Πλήρης επωνυμία Αναθέτουσας Αρχής/Αναθέτοντος Φορέα</w:t>
      </w:r>
      <w:r>
        <w:rPr>
          <w:rFonts w:cs="Times New Roman"/>
          <w:szCs w:val="22"/>
          <w:vertAlign w:val="superscript"/>
          <w:lang w:val="el-GR"/>
        </w:rPr>
        <w:t>1</w:t>
      </w:r>
      <w:r>
        <w:rPr>
          <w:rFonts w:cs="Times New Roman"/>
          <w:szCs w:val="22"/>
          <w:lang w:val="el-GR"/>
        </w:rPr>
        <w:t>).................................</w:t>
      </w:r>
    </w:p>
    <w:p w:rsidR="00D25A28" w:rsidRDefault="00D25A28">
      <w:pPr>
        <w:rPr>
          <w:rFonts w:cs="Times New Roman"/>
          <w:color w:val="00000A"/>
          <w:szCs w:val="22"/>
          <w:lang w:val="el-GR"/>
        </w:rPr>
      </w:pPr>
      <w:r>
        <w:rPr>
          <w:rFonts w:cs="Times New Roman"/>
          <w:szCs w:val="22"/>
          <w:lang w:val="el-GR"/>
        </w:rPr>
        <w:t>(Διεύθυνση Αναθέτουσας Αρχής/Αναθέτοντος Φορέα)</w:t>
      </w:r>
      <w:r>
        <w:rPr>
          <w:rFonts w:cs="Times New Roman"/>
          <w:szCs w:val="22"/>
          <w:vertAlign w:val="superscript"/>
          <w:lang w:val="el-GR"/>
        </w:rPr>
        <w:t>2</w:t>
      </w:r>
      <w:r>
        <w:rPr>
          <w:rFonts w:cs="Times New Roman"/>
          <w:color w:val="00000A"/>
          <w:szCs w:val="22"/>
          <w:lang w:val="el-GR"/>
        </w:rPr>
        <w:t>................................</w:t>
      </w:r>
    </w:p>
    <w:p w:rsidR="00D25A28" w:rsidRDefault="00D25A28">
      <w:pPr>
        <w:rPr>
          <w:rFonts w:cs="Times New Roman"/>
          <w:szCs w:val="22"/>
          <w:lang w:val="el-GR"/>
        </w:rPr>
      </w:pPr>
      <w:r>
        <w:rPr>
          <w:rFonts w:cs="Times New Roman"/>
          <w:szCs w:val="22"/>
          <w:lang w:val="el-GR"/>
        </w:rPr>
        <w:t xml:space="preserve">Εγγύηση μας υπ’ </w:t>
      </w:r>
      <w:proofErr w:type="spellStart"/>
      <w:r>
        <w:rPr>
          <w:rFonts w:cs="Times New Roman"/>
          <w:szCs w:val="22"/>
          <w:lang w:val="el-GR"/>
        </w:rPr>
        <w:t>αριθμ</w:t>
      </w:r>
      <w:proofErr w:type="spellEnd"/>
      <w:r>
        <w:rPr>
          <w:rFonts w:cs="Times New Roman"/>
          <w:szCs w:val="22"/>
          <w:lang w:val="el-GR"/>
        </w:rPr>
        <w:t>. ……………….. ποσού ………………….……. ευρώ</w:t>
      </w:r>
      <w:r>
        <w:rPr>
          <w:rFonts w:cs="Times New Roman"/>
          <w:szCs w:val="22"/>
          <w:vertAlign w:val="superscript"/>
          <w:lang w:val="el-GR"/>
        </w:rPr>
        <w:t>3</w:t>
      </w:r>
      <w:r>
        <w:rPr>
          <w:rFonts w:cs="Times New Roman"/>
          <w:szCs w:val="22"/>
          <w:lang w:val="el-GR"/>
        </w:rPr>
        <w:t>.</w:t>
      </w:r>
    </w:p>
    <w:p w:rsidR="00D25A28" w:rsidRDefault="00D25A28">
      <w:pPr>
        <w:rPr>
          <w:rFonts w:cs="Times New Roman"/>
          <w:szCs w:val="22"/>
          <w:vertAlign w:val="superscript"/>
          <w:lang w:val="el-GR"/>
        </w:rPr>
      </w:pPr>
      <w:r>
        <w:rPr>
          <w:rFonts w:cs="Times New Roman"/>
          <w:szCs w:val="22"/>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r>
        <w:rPr>
          <w:rFonts w:cs="Times New Roman"/>
          <w:szCs w:val="22"/>
          <w:vertAlign w:val="superscript"/>
          <w:lang w:val="el-GR"/>
        </w:rPr>
        <w:t>4</w:t>
      </w:r>
    </w:p>
    <w:tbl>
      <w:tblPr>
        <w:tblW w:w="9900" w:type="dxa"/>
        <w:tblLayout w:type="fixed"/>
        <w:tblCellMar>
          <w:left w:w="0" w:type="dxa"/>
          <w:right w:w="0" w:type="dxa"/>
        </w:tblCellMar>
        <w:tblLook w:val="0000" w:firstRow="0" w:lastRow="0" w:firstColumn="0" w:lastColumn="0" w:noHBand="0" w:noVBand="0"/>
      </w:tblPr>
      <w:tblGrid>
        <w:gridCol w:w="3260"/>
        <w:gridCol w:w="1960"/>
        <w:gridCol w:w="1301"/>
        <w:gridCol w:w="19"/>
        <w:gridCol w:w="920"/>
        <w:gridCol w:w="2440"/>
      </w:tblGrid>
      <w:tr w:rsidR="00D25A28">
        <w:trPr>
          <w:trHeight w:val="269"/>
        </w:trPr>
        <w:tc>
          <w:tcPr>
            <w:tcW w:w="3260" w:type="dxa"/>
            <w:vAlign w:val="bottom"/>
          </w:tcPr>
          <w:p w:rsidR="00D25A28" w:rsidRDefault="00D25A28">
            <w:pPr>
              <w:rPr>
                <w:rFonts w:cs="Times New Roman"/>
                <w:szCs w:val="22"/>
              </w:rPr>
            </w:pPr>
            <w:r>
              <w:rPr>
                <w:rFonts w:cs="Times New Roman"/>
                <w:szCs w:val="22"/>
              </w:rPr>
              <w:t>υπ</w:t>
            </w:r>
            <w:proofErr w:type="spellStart"/>
            <w:r>
              <w:rPr>
                <w:rFonts w:cs="Times New Roman"/>
                <w:szCs w:val="22"/>
              </w:rPr>
              <w:t>έρ</w:t>
            </w:r>
            <w:proofErr w:type="spellEnd"/>
            <w:r>
              <w:rPr>
                <w:rFonts w:cs="Times New Roman"/>
                <w:szCs w:val="22"/>
              </w:rPr>
              <w:t xml:space="preserve"> </w:t>
            </w:r>
            <w:proofErr w:type="spellStart"/>
            <w:r>
              <w:rPr>
                <w:rFonts w:cs="Times New Roman"/>
                <w:szCs w:val="22"/>
              </w:rPr>
              <w:t>του</w:t>
            </w:r>
            <w:proofErr w:type="spellEnd"/>
            <w:r>
              <w:rPr>
                <w:rFonts w:cs="Times New Roman"/>
                <w:szCs w:val="22"/>
              </w:rPr>
              <w:t>:</w:t>
            </w:r>
          </w:p>
        </w:tc>
        <w:tc>
          <w:tcPr>
            <w:tcW w:w="1960" w:type="dxa"/>
            <w:vAlign w:val="bottom"/>
          </w:tcPr>
          <w:p w:rsidR="00D25A28" w:rsidRDefault="00D25A28">
            <w:pPr>
              <w:rPr>
                <w:rFonts w:cs="Times New Roman"/>
                <w:szCs w:val="22"/>
              </w:rPr>
            </w:pPr>
          </w:p>
        </w:tc>
        <w:tc>
          <w:tcPr>
            <w:tcW w:w="1301" w:type="dxa"/>
            <w:vAlign w:val="bottom"/>
          </w:tcPr>
          <w:p w:rsidR="00D25A28" w:rsidRDefault="00D25A28">
            <w:pPr>
              <w:rPr>
                <w:rFonts w:cs="Times New Roman"/>
                <w:szCs w:val="22"/>
              </w:rPr>
            </w:pPr>
          </w:p>
        </w:tc>
        <w:tc>
          <w:tcPr>
            <w:tcW w:w="939" w:type="dxa"/>
            <w:gridSpan w:val="2"/>
            <w:vAlign w:val="bottom"/>
          </w:tcPr>
          <w:p w:rsidR="00D25A28" w:rsidRDefault="00D25A28">
            <w:pPr>
              <w:rPr>
                <w:rFonts w:cs="Times New Roman"/>
                <w:szCs w:val="22"/>
              </w:rPr>
            </w:pPr>
          </w:p>
        </w:tc>
        <w:tc>
          <w:tcPr>
            <w:tcW w:w="2440" w:type="dxa"/>
            <w:vAlign w:val="bottom"/>
          </w:tcPr>
          <w:p w:rsidR="00D25A28" w:rsidRDefault="00D25A28">
            <w:pPr>
              <w:rPr>
                <w:rFonts w:cs="Times New Roman"/>
                <w:szCs w:val="22"/>
              </w:rPr>
            </w:pPr>
          </w:p>
        </w:tc>
      </w:tr>
      <w:tr w:rsidR="00D25A28">
        <w:trPr>
          <w:trHeight w:val="600"/>
        </w:trPr>
        <w:tc>
          <w:tcPr>
            <w:tcW w:w="6521" w:type="dxa"/>
            <w:gridSpan w:val="3"/>
            <w:vAlign w:val="bottom"/>
          </w:tcPr>
          <w:p w:rsidR="00D25A28" w:rsidRDefault="00D25A28">
            <w:pPr>
              <w:rPr>
                <w:rFonts w:cs="Times New Roman"/>
                <w:szCs w:val="22"/>
                <w:lang w:val="el-GR"/>
              </w:rPr>
            </w:pPr>
            <w:r>
              <w:rPr>
                <w:rFonts w:cs="Times New Roman"/>
                <w:szCs w:val="22"/>
                <w:lang w:val="el-GR"/>
              </w:rPr>
              <w:t>(</w:t>
            </w:r>
            <w:proofErr w:type="spellStart"/>
            <w:r>
              <w:rPr>
                <w:rFonts w:cs="Times New Roman"/>
                <w:szCs w:val="22"/>
              </w:rPr>
              <w:t>i</w:t>
            </w:r>
            <w:proofErr w:type="spellEnd"/>
            <w:r>
              <w:rPr>
                <w:rFonts w:cs="Times New Roman"/>
                <w:szCs w:val="22"/>
                <w:lang w:val="el-GR"/>
              </w:rPr>
              <w:t>) [σε περίπτωση φυσικού προσώπου]: (ονοματεπώνυμο, πατρώνυμο)</w:t>
            </w:r>
          </w:p>
        </w:tc>
        <w:tc>
          <w:tcPr>
            <w:tcW w:w="939" w:type="dxa"/>
            <w:gridSpan w:val="2"/>
            <w:vAlign w:val="bottom"/>
          </w:tcPr>
          <w:p w:rsidR="00D25A28" w:rsidRDefault="00D25A28">
            <w:pPr>
              <w:rPr>
                <w:rFonts w:cs="Times New Roman"/>
                <w:w w:val="74"/>
                <w:szCs w:val="22"/>
              </w:rPr>
            </w:pPr>
            <w:r>
              <w:rPr>
                <w:rFonts w:cs="Times New Roman"/>
                <w:w w:val="74"/>
                <w:szCs w:val="22"/>
              </w:rPr>
              <w:t>.....................</w:t>
            </w:r>
          </w:p>
        </w:tc>
        <w:tc>
          <w:tcPr>
            <w:tcW w:w="2440" w:type="dxa"/>
            <w:vAlign w:val="bottom"/>
          </w:tcPr>
          <w:p w:rsidR="00D25A28" w:rsidRDefault="00D25A28">
            <w:pPr>
              <w:rPr>
                <w:rFonts w:cs="Times New Roman"/>
                <w:szCs w:val="22"/>
              </w:rPr>
            </w:pPr>
            <w:r>
              <w:rPr>
                <w:rFonts w:cs="Times New Roman"/>
                <w:szCs w:val="22"/>
              </w:rPr>
              <w:t>, ΑΦΜ: ................</w:t>
            </w:r>
          </w:p>
        </w:tc>
      </w:tr>
      <w:tr w:rsidR="00D25A28">
        <w:trPr>
          <w:trHeight w:val="406"/>
        </w:trPr>
        <w:tc>
          <w:tcPr>
            <w:tcW w:w="5220" w:type="dxa"/>
            <w:gridSpan w:val="2"/>
            <w:vAlign w:val="bottom"/>
          </w:tcPr>
          <w:p w:rsidR="00D25A28" w:rsidRDefault="00D25A28">
            <w:pPr>
              <w:rPr>
                <w:rFonts w:cs="Times New Roman"/>
                <w:szCs w:val="22"/>
              </w:rPr>
            </w:pPr>
            <w:r>
              <w:rPr>
                <w:rFonts w:cs="Times New Roman"/>
                <w:szCs w:val="22"/>
              </w:rPr>
              <w:t>(</w:t>
            </w:r>
            <w:proofErr w:type="spellStart"/>
            <w:r>
              <w:rPr>
                <w:rFonts w:cs="Times New Roman"/>
                <w:szCs w:val="22"/>
              </w:rPr>
              <w:t>διεύθυνση</w:t>
            </w:r>
            <w:proofErr w:type="spellEnd"/>
            <w:r>
              <w:rPr>
                <w:rFonts w:cs="Times New Roman"/>
                <w:szCs w:val="22"/>
              </w:rPr>
              <w:t>) .......................…….., ή</w:t>
            </w:r>
          </w:p>
        </w:tc>
        <w:tc>
          <w:tcPr>
            <w:tcW w:w="1301" w:type="dxa"/>
            <w:vAlign w:val="bottom"/>
          </w:tcPr>
          <w:p w:rsidR="00D25A28" w:rsidRDefault="00D25A28">
            <w:pPr>
              <w:rPr>
                <w:rFonts w:cs="Times New Roman"/>
                <w:szCs w:val="22"/>
              </w:rPr>
            </w:pPr>
          </w:p>
        </w:tc>
        <w:tc>
          <w:tcPr>
            <w:tcW w:w="939" w:type="dxa"/>
            <w:gridSpan w:val="2"/>
            <w:vAlign w:val="bottom"/>
          </w:tcPr>
          <w:p w:rsidR="00D25A28" w:rsidRDefault="00D25A28">
            <w:pPr>
              <w:rPr>
                <w:rFonts w:cs="Times New Roman"/>
                <w:szCs w:val="22"/>
              </w:rPr>
            </w:pPr>
          </w:p>
        </w:tc>
        <w:tc>
          <w:tcPr>
            <w:tcW w:w="2440" w:type="dxa"/>
            <w:vAlign w:val="bottom"/>
          </w:tcPr>
          <w:p w:rsidR="00D25A28" w:rsidRDefault="00D25A28">
            <w:pPr>
              <w:rPr>
                <w:rFonts w:cs="Times New Roman"/>
                <w:szCs w:val="22"/>
              </w:rPr>
            </w:pPr>
          </w:p>
        </w:tc>
      </w:tr>
      <w:tr w:rsidR="00D25A28">
        <w:trPr>
          <w:trHeight w:val="601"/>
        </w:trPr>
        <w:tc>
          <w:tcPr>
            <w:tcW w:w="6521" w:type="dxa"/>
            <w:gridSpan w:val="3"/>
            <w:vAlign w:val="bottom"/>
          </w:tcPr>
          <w:p w:rsidR="00D25A28" w:rsidRDefault="00D25A28">
            <w:pPr>
              <w:rPr>
                <w:rFonts w:cs="Times New Roman"/>
                <w:w w:val="98"/>
                <w:szCs w:val="22"/>
                <w:lang w:val="el-GR"/>
              </w:rPr>
            </w:pPr>
            <w:r>
              <w:rPr>
                <w:rFonts w:cs="Times New Roman"/>
                <w:szCs w:val="22"/>
                <w:lang w:val="el-GR"/>
              </w:rPr>
              <w:t>(</w:t>
            </w:r>
            <w:r>
              <w:rPr>
                <w:rFonts w:cs="Times New Roman"/>
                <w:szCs w:val="22"/>
              </w:rPr>
              <w:t>ii</w:t>
            </w:r>
            <w:r>
              <w:rPr>
                <w:rFonts w:cs="Times New Roman"/>
                <w:szCs w:val="22"/>
                <w:lang w:val="el-GR"/>
              </w:rPr>
              <w:t>) [σε περίπτωση νομικού προσώπου]: (πλήρη επωνυμία)</w:t>
            </w:r>
            <w:r>
              <w:rPr>
                <w:rFonts w:cs="Times New Roman"/>
                <w:w w:val="98"/>
                <w:szCs w:val="22"/>
                <w:lang w:val="el-GR"/>
              </w:rPr>
              <w:t xml:space="preserve"> ……………….</w:t>
            </w:r>
          </w:p>
        </w:tc>
        <w:tc>
          <w:tcPr>
            <w:tcW w:w="939" w:type="dxa"/>
            <w:gridSpan w:val="2"/>
            <w:vAlign w:val="bottom"/>
          </w:tcPr>
          <w:p w:rsidR="00D25A28" w:rsidRDefault="00D25A28">
            <w:pPr>
              <w:rPr>
                <w:rFonts w:cs="Times New Roman"/>
                <w:szCs w:val="22"/>
              </w:rPr>
            </w:pPr>
            <w:r>
              <w:rPr>
                <w:rFonts w:cs="Times New Roman"/>
                <w:szCs w:val="22"/>
              </w:rPr>
              <w:t>, ΑΦΜ:</w:t>
            </w:r>
          </w:p>
        </w:tc>
        <w:tc>
          <w:tcPr>
            <w:tcW w:w="2440" w:type="dxa"/>
            <w:vAlign w:val="bottom"/>
          </w:tcPr>
          <w:p w:rsidR="00D25A28" w:rsidRDefault="00D25A28">
            <w:pPr>
              <w:rPr>
                <w:rFonts w:cs="Times New Roman"/>
                <w:szCs w:val="22"/>
              </w:rPr>
            </w:pPr>
            <w:r>
              <w:rPr>
                <w:rFonts w:cs="Times New Roman"/>
                <w:szCs w:val="22"/>
              </w:rPr>
              <w:t xml:space="preserve">…................. </w:t>
            </w:r>
          </w:p>
        </w:tc>
      </w:tr>
      <w:tr w:rsidR="00D25A28">
        <w:trPr>
          <w:trHeight w:val="406"/>
        </w:trPr>
        <w:tc>
          <w:tcPr>
            <w:tcW w:w="5220" w:type="dxa"/>
            <w:gridSpan w:val="2"/>
            <w:vAlign w:val="bottom"/>
          </w:tcPr>
          <w:p w:rsidR="00D25A28" w:rsidRDefault="00D25A28">
            <w:pPr>
              <w:rPr>
                <w:rFonts w:cs="Times New Roman"/>
                <w:szCs w:val="22"/>
              </w:rPr>
            </w:pPr>
            <w:r>
              <w:rPr>
                <w:rFonts w:cs="Times New Roman"/>
                <w:szCs w:val="22"/>
              </w:rPr>
              <w:t>(</w:t>
            </w:r>
            <w:proofErr w:type="spellStart"/>
            <w:r>
              <w:rPr>
                <w:rFonts w:cs="Times New Roman"/>
                <w:szCs w:val="22"/>
              </w:rPr>
              <w:t>διεύθυνση</w:t>
            </w:r>
            <w:proofErr w:type="spellEnd"/>
            <w:r>
              <w:rPr>
                <w:rFonts w:cs="Times New Roman"/>
                <w:szCs w:val="22"/>
              </w:rPr>
              <w:t>).......................…….. ή</w:t>
            </w:r>
          </w:p>
        </w:tc>
        <w:tc>
          <w:tcPr>
            <w:tcW w:w="1301" w:type="dxa"/>
            <w:vAlign w:val="bottom"/>
          </w:tcPr>
          <w:p w:rsidR="00D25A28" w:rsidRDefault="00D25A28">
            <w:pPr>
              <w:rPr>
                <w:rFonts w:cs="Times New Roman"/>
                <w:szCs w:val="22"/>
              </w:rPr>
            </w:pPr>
          </w:p>
        </w:tc>
        <w:tc>
          <w:tcPr>
            <w:tcW w:w="939" w:type="dxa"/>
            <w:gridSpan w:val="2"/>
            <w:vAlign w:val="bottom"/>
          </w:tcPr>
          <w:p w:rsidR="00D25A28" w:rsidRDefault="00D25A28">
            <w:pPr>
              <w:rPr>
                <w:rFonts w:cs="Times New Roman"/>
                <w:szCs w:val="22"/>
              </w:rPr>
            </w:pPr>
          </w:p>
        </w:tc>
        <w:tc>
          <w:tcPr>
            <w:tcW w:w="2440" w:type="dxa"/>
            <w:vAlign w:val="bottom"/>
          </w:tcPr>
          <w:p w:rsidR="00D25A28" w:rsidRDefault="00D25A28">
            <w:pPr>
              <w:rPr>
                <w:rFonts w:cs="Times New Roman"/>
                <w:szCs w:val="22"/>
              </w:rPr>
            </w:pPr>
          </w:p>
        </w:tc>
      </w:tr>
      <w:tr w:rsidR="00D25A28" w:rsidRPr="002A4AEC">
        <w:trPr>
          <w:trHeight w:val="602"/>
        </w:trPr>
        <w:tc>
          <w:tcPr>
            <w:tcW w:w="7460" w:type="dxa"/>
            <w:gridSpan w:val="5"/>
            <w:vAlign w:val="bottom"/>
          </w:tcPr>
          <w:p w:rsidR="00D25A28" w:rsidRDefault="00D25A28">
            <w:pPr>
              <w:rPr>
                <w:rFonts w:cs="Times New Roman"/>
                <w:szCs w:val="22"/>
                <w:lang w:val="el-GR"/>
              </w:rPr>
            </w:pPr>
            <w:r>
              <w:rPr>
                <w:rFonts w:cs="Times New Roman"/>
                <w:szCs w:val="22"/>
                <w:lang w:val="el-GR"/>
              </w:rPr>
              <w:t>(</w:t>
            </w:r>
            <w:r>
              <w:rPr>
                <w:rFonts w:cs="Times New Roman"/>
                <w:szCs w:val="22"/>
              </w:rPr>
              <w:t>iii</w:t>
            </w:r>
            <w:r>
              <w:rPr>
                <w:rFonts w:cs="Times New Roman"/>
                <w:szCs w:val="22"/>
                <w:lang w:val="el-GR"/>
              </w:rPr>
              <w:t>) [σε περίπτωση ένωσης ή κοινοπραξίας:] των φυσικών / νομικών προσώπων</w:t>
            </w:r>
          </w:p>
        </w:tc>
        <w:tc>
          <w:tcPr>
            <w:tcW w:w="2440" w:type="dxa"/>
            <w:vAlign w:val="bottom"/>
          </w:tcPr>
          <w:p w:rsidR="00D25A28" w:rsidRDefault="00D25A28">
            <w:pPr>
              <w:rPr>
                <w:rFonts w:cs="Times New Roman"/>
                <w:szCs w:val="22"/>
                <w:lang w:val="el-GR"/>
              </w:rPr>
            </w:pPr>
          </w:p>
        </w:tc>
      </w:tr>
      <w:tr w:rsidR="00D25A28">
        <w:trPr>
          <w:gridAfter w:val="2"/>
          <w:wAfter w:w="3360" w:type="dxa"/>
          <w:trHeight w:val="605"/>
        </w:trPr>
        <w:tc>
          <w:tcPr>
            <w:tcW w:w="3260" w:type="dxa"/>
            <w:vAlign w:val="bottom"/>
          </w:tcPr>
          <w:p w:rsidR="00D25A28" w:rsidRDefault="00D25A28">
            <w:pPr>
              <w:rPr>
                <w:rFonts w:cs="Times New Roman"/>
                <w:szCs w:val="22"/>
              </w:rPr>
            </w:pPr>
            <w:r>
              <w:rPr>
                <w:rFonts w:cs="Times New Roman"/>
                <w:szCs w:val="22"/>
              </w:rPr>
              <w:t>α) (π</w:t>
            </w:r>
            <w:proofErr w:type="spellStart"/>
            <w:r>
              <w:rPr>
                <w:rFonts w:cs="Times New Roman"/>
                <w:szCs w:val="22"/>
              </w:rPr>
              <w:t>λήρη</w:t>
            </w:r>
            <w:proofErr w:type="spellEnd"/>
            <w:r>
              <w:rPr>
                <w:rFonts w:cs="Times New Roman"/>
                <w:szCs w:val="22"/>
              </w:rPr>
              <w:t xml:space="preserve"> επ</w:t>
            </w:r>
            <w:proofErr w:type="spellStart"/>
            <w:r>
              <w:rPr>
                <w:rFonts w:cs="Times New Roman"/>
                <w:szCs w:val="22"/>
              </w:rPr>
              <w:t>ωνυμί</w:t>
            </w:r>
            <w:proofErr w:type="spellEnd"/>
            <w:r>
              <w:rPr>
                <w:rFonts w:cs="Times New Roman"/>
                <w:szCs w:val="22"/>
              </w:rPr>
              <w:t>α) ...................</w:t>
            </w:r>
          </w:p>
        </w:tc>
        <w:tc>
          <w:tcPr>
            <w:tcW w:w="1960" w:type="dxa"/>
            <w:vAlign w:val="bottom"/>
          </w:tcPr>
          <w:p w:rsidR="00D25A28" w:rsidRDefault="00D25A28">
            <w:pPr>
              <w:ind w:left="20"/>
              <w:rPr>
                <w:rFonts w:cs="Times New Roman"/>
                <w:szCs w:val="22"/>
              </w:rPr>
            </w:pPr>
            <w:r>
              <w:rPr>
                <w:rFonts w:cs="Times New Roman"/>
                <w:szCs w:val="22"/>
              </w:rPr>
              <w:t>, ΑΦΜ: .................</w:t>
            </w:r>
          </w:p>
        </w:tc>
        <w:tc>
          <w:tcPr>
            <w:tcW w:w="1320" w:type="dxa"/>
            <w:gridSpan w:val="2"/>
            <w:vAlign w:val="bottom"/>
          </w:tcPr>
          <w:p w:rsidR="00D25A28" w:rsidRDefault="00D25A28">
            <w:pPr>
              <w:ind w:left="-258"/>
              <w:rPr>
                <w:rFonts w:cs="Times New Roman"/>
                <w:szCs w:val="22"/>
              </w:rPr>
            </w:pPr>
            <w:r>
              <w:rPr>
                <w:rFonts w:cs="Times New Roman"/>
                <w:szCs w:val="22"/>
              </w:rPr>
              <w:t>.         (</w:t>
            </w:r>
            <w:proofErr w:type="spellStart"/>
            <w:r>
              <w:rPr>
                <w:rFonts w:cs="Times New Roman"/>
                <w:szCs w:val="22"/>
              </w:rPr>
              <w:t>διεύθυνση</w:t>
            </w:r>
            <w:proofErr w:type="spellEnd"/>
            <w:r>
              <w:rPr>
                <w:rFonts w:cs="Times New Roman"/>
                <w:szCs w:val="22"/>
              </w:rPr>
              <w:t>)......</w:t>
            </w:r>
          </w:p>
        </w:tc>
      </w:tr>
      <w:tr w:rsidR="00D25A28">
        <w:trPr>
          <w:trHeight w:val="602"/>
        </w:trPr>
        <w:tc>
          <w:tcPr>
            <w:tcW w:w="3260" w:type="dxa"/>
            <w:vAlign w:val="bottom"/>
          </w:tcPr>
          <w:p w:rsidR="00D25A28" w:rsidRDefault="00D25A28">
            <w:pPr>
              <w:rPr>
                <w:rFonts w:cs="Times New Roman"/>
                <w:szCs w:val="22"/>
              </w:rPr>
            </w:pPr>
            <w:r>
              <w:rPr>
                <w:rFonts w:cs="Times New Roman"/>
                <w:szCs w:val="22"/>
              </w:rPr>
              <w:t>β) (π</w:t>
            </w:r>
            <w:proofErr w:type="spellStart"/>
            <w:r>
              <w:rPr>
                <w:rFonts w:cs="Times New Roman"/>
                <w:szCs w:val="22"/>
              </w:rPr>
              <w:t>λήρη</w:t>
            </w:r>
            <w:proofErr w:type="spellEnd"/>
            <w:r>
              <w:rPr>
                <w:rFonts w:cs="Times New Roman"/>
                <w:szCs w:val="22"/>
              </w:rPr>
              <w:t xml:space="preserve"> επ</w:t>
            </w:r>
            <w:proofErr w:type="spellStart"/>
            <w:r>
              <w:rPr>
                <w:rFonts w:cs="Times New Roman"/>
                <w:szCs w:val="22"/>
              </w:rPr>
              <w:t>ωνυμί</w:t>
            </w:r>
            <w:proofErr w:type="spellEnd"/>
            <w:r>
              <w:rPr>
                <w:rFonts w:cs="Times New Roman"/>
                <w:szCs w:val="22"/>
              </w:rPr>
              <w:t>α) ....................</w:t>
            </w:r>
          </w:p>
        </w:tc>
        <w:tc>
          <w:tcPr>
            <w:tcW w:w="1960" w:type="dxa"/>
            <w:vAlign w:val="bottom"/>
          </w:tcPr>
          <w:p w:rsidR="00D25A28" w:rsidRDefault="00D25A28">
            <w:pPr>
              <w:rPr>
                <w:rFonts w:cs="Times New Roman"/>
                <w:szCs w:val="22"/>
              </w:rPr>
            </w:pPr>
            <w:r>
              <w:rPr>
                <w:rFonts w:cs="Times New Roman"/>
                <w:szCs w:val="22"/>
              </w:rPr>
              <w:t>, ΑΦΜ: ......................</w:t>
            </w:r>
          </w:p>
        </w:tc>
        <w:tc>
          <w:tcPr>
            <w:tcW w:w="1320" w:type="dxa"/>
            <w:gridSpan w:val="2"/>
            <w:vAlign w:val="bottom"/>
          </w:tcPr>
          <w:p w:rsidR="00D25A28" w:rsidRDefault="00D25A28">
            <w:pPr>
              <w:rPr>
                <w:rFonts w:cs="Times New Roman"/>
                <w:szCs w:val="22"/>
              </w:rPr>
            </w:pPr>
            <w:r>
              <w:rPr>
                <w:rFonts w:cs="Times New Roman"/>
                <w:szCs w:val="22"/>
              </w:rPr>
              <w:t xml:space="preserve"> (</w:t>
            </w:r>
            <w:proofErr w:type="spellStart"/>
            <w:r>
              <w:rPr>
                <w:rFonts w:cs="Times New Roman"/>
                <w:szCs w:val="22"/>
              </w:rPr>
              <w:t>διεύθυνση</w:t>
            </w:r>
            <w:proofErr w:type="spellEnd"/>
            <w:r>
              <w:rPr>
                <w:rFonts w:cs="Times New Roman"/>
                <w:szCs w:val="22"/>
              </w:rPr>
              <w:t>)....</w:t>
            </w:r>
          </w:p>
        </w:tc>
        <w:tc>
          <w:tcPr>
            <w:tcW w:w="920" w:type="dxa"/>
            <w:vAlign w:val="bottom"/>
          </w:tcPr>
          <w:p w:rsidR="00D25A28" w:rsidRDefault="00D25A28">
            <w:pPr>
              <w:rPr>
                <w:rFonts w:cs="Times New Roman"/>
                <w:szCs w:val="22"/>
              </w:rPr>
            </w:pPr>
          </w:p>
        </w:tc>
        <w:tc>
          <w:tcPr>
            <w:tcW w:w="2440" w:type="dxa"/>
            <w:vAlign w:val="bottom"/>
          </w:tcPr>
          <w:p w:rsidR="00D25A28" w:rsidRDefault="00D25A28">
            <w:pPr>
              <w:rPr>
                <w:rFonts w:cs="Times New Roman"/>
                <w:szCs w:val="22"/>
              </w:rPr>
            </w:pPr>
          </w:p>
        </w:tc>
      </w:tr>
      <w:tr w:rsidR="00D25A28">
        <w:trPr>
          <w:trHeight w:val="600"/>
        </w:trPr>
        <w:tc>
          <w:tcPr>
            <w:tcW w:w="3260" w:type="dxa"/>
            <w:vAlign w:val="bottom"/>
          </w:tcPr>
          <w:p w:rsidR="00D25A28" w:rsidRDefault="00D25A28">
            <w:pPr>
              <w:rPr>
                <w:rFonts w:cs="Times New Roman"/>
                <w:szCs w:val="22"/>
              </w:rPr>
            </w:pPr>
            <w:r>
              <w:rPr>
                <w:rFonts w:cs="Times New Roman"/>
                <w:szCs w:val="22"/>
              </w:rPr>
              <w:t>γ) (π</w:t>
            </w:r>
            <w:proofErr w:type="spellStart"/>
            <w:r>
              <w:rPr>
                <w:rFonts w:cs="Times New Roman"/>
                <w:szCs w:val="22"/>
              </w:rPr>
              <w:t>λήρη</w:t>
            </w:r>
            <w:proofErr w:type="spellEnd"/>
            <w:r>
              <w:rPr>
                <w:rFonts w:cs="Times New Roman"/>
                <w:szCs w:val="22"/>
              </w:rPr>
              <w:t xml:space="preserve"> επ</w:t>
            </w:r>
            <w:proofErr w:type="spellStart"/>
            <w:r>
              <w:rPr>
                <w:rFonts w:cs="Times New Roman"/>
                <w:szCs w:val="22"/>
              </w:rPr>
              <w:t>ωνυμί</w:t>
            </w:r>
            <w:proofErr w:type="spellEnd"/>
            <w:r>
              <w:rPr>
                <w:rFonts w:cs="Times New Roman"/>
                <w:szCs w:val="22"/>
              </w:rPr>
              <w:t>α) ........................</w:t>
            </w:r>
          </w:p>
        </w:tc>
        <w:tc>
          <w:tcPr>
            <w:tcW w:w="1960" w:type="dxa"/>
            <w:vAlign w:val="bottom"/>
          </w:tcPr>
          <w:p w:rsidR="00D25A28" w:rsidRDefault="00D25A28">
            <w:pPr>
              <w:rPr>
                <w:rFonts w:cs="Times New Roman"/>
                <w:szCs w:val="22"/>
              </w:rPr>
            </w:pPr>
            <w:r>
              <w:rPr>
                <w:rFonts w:cs="Times New Roman"/>
                <w:szCs w:val="22"/>
              </w:rPr>
              <w:t>, ΑΦΜ: ......................</w:t>
            </w:r>
          </w:p>
        </w:tc>
        <w:tc>
          <w:tcPr>
            <w:tcW w:w="1320" w:type="dxa"/>
            <w:gridSpan w:val="2"/>
            <w:vAlign w:val="bottom"/>
          </w:tcPr>
          <w:p w:rsidR="00D25A28" w:rsidRDefault="00D25A28">
            <w:pPr>
              <w:rPr>
                <w:rFonts w:cs="Times New Roman"/>
                <w:szCs w:val="22"/>
              </w:rPr>
            </w:pPr>
            <w:r>
              <w:rPr>
                <w:rFonts w:cs="Times New Roman"/>
                <w:szCs w:val="22"/>
              </w:rPr>
              <w:t xml:space="preserve"> (</w:t>
            </w:r>
            <w:proofErr w:type="spellStart"/>
            <w:r>
              <w:rPr>
                <w:rFonts w:cs="Times New Roman"/>
                <w:szCs w:val="22"/>
              </w:rPr>
              <w:t>διεύθυνση</w:t>
            </w:r>
            <w:proofErr w:type="spellEnd"/>
            <w:r>
              <w:rPr>
                <w:rFonts w:cs="Times New Roman"/>
                <w:szCs w:val="22"/>
              </w:rPr>
              <w:t>)....</w:t>
            </w:r>
          </w:p>
        </w:tc>
        <w:tc>
          <w:tcPr>
            <w:tcW w:w="920" w:type="dxa"/>
            <w:vAlign w:val="bottom"/>
          </w:tcPr>
          <w:p w:rsidR="00D25A28" w:rsidRDefault="00D25A28">
            <w:pPr>
              <w:rPr>
                <w:rFonts w:cs="Times New Roman"/>
                <w:szCs w:val="22"/>
              </w:rPr>
            </w:pPr>
          </w:p>
        </w:tc>
        <w:tc>
          <w:tcPr>
            <w:tcW w:w="2440" w:type="dxa"/>
            <w:vAlign w:val="bottom"/>
          </w:tcPr>
          <w:p w:rsidR="00D25A28" w:rsidRDefault="00D25A28">
            <w:pPr>
              <w:rPr>
                <w:rFonts w:cs="Times New Roman"/>
                <w:szCs w:val="22"/>
              </w:rPr>
            </w:pPr>
            <w:r>
              <w:rPr>
                <w:rFonts w:cs="Times New Roman"/>
                <w:szCs w:val="22"/>
              </w:rPr>
              <w:t>(</w:t>
            </w:r>
            <w:proofErr w:type="spellStart"/>
            <w:r>
              <w:rPr>
                <w:rFonts w:cs="Times New Roman"/>
                <w:szCs w:val="22"/>
              </w:rPr>
              <w:t>συμ</w:t>
            </w:r>
            <w:proofErr w:type="spellEnd"/>
            <w:r>
              <w:rPr>
                <w:rFonts w:cs="Times New Roman"/>
                <w:szCs w:val="22"/>
              </w:rPr>
              <w:t xml:space="preserve">πληρώνεται </w:t>
            </w:r>
            <w:proofErr w:type="spellStart"/>
            <w:r>
              <w:rPr>
                <w:rFonts w:cs="Times New Roman"/>
                <w:szCs w:val="22"/>
              </w:rPr>
              <w:t>με</w:t>
            </w:r>
            <w:proofErr w:type="spellEnd"/>
            <w:r>
              <w:rPr>
                <w:rFonts w:cs="Times New Roman"/>
                <w:szCs w:val="22"/>
              </w:rPr>
              <w:t xml:space="preserve"> </w:t>
            </w:r>
            <w:proofErr w:type="spellStart"/>
            <w:r>
              <w:rPr>
                <w:rFonts w:cs="Times New Roman"/>
                <w:szCs w:val="22"/>
              </w:rPr>
              <w:t>όλ</w:t>
            </w:r>
            <w:proofErr w:type="spellEnd"/>
            <w:r>
              <w:rPr>
                <w:rFonts w:cs="Times New Roman"/>
                <w:szCs w:val="22"/>
              </w:rPr>
              <w:t>α τα</w:t>
            </w:r>
          </w:p>
        </w:tc>
      </w:tr>
      <w:tr w:rsidR="00D25A28">
        <w:trPr>
          <w:trHeight w:val="406"/>
        </w:trPr>
        <w:tc>
          <w:tcPr>
            <w:tcW w:w="3260" w:type="dxa"/>
            <w:vAlign w:val="bottom"/>
          </w:tcPr>
          <w:p w:rsidR="00D25A28" w:rsidRDefault="00D25A28">
            <w:pPr>
              <w:rPr>
                <w:rFonts w:cs="Times New Roman"/>
                <w:szCs w:val="22"/>
              </w:rPr>
            </w:pPr>
            <w:proofErr w:type="spellStart"/>
            <w:r>
              <w:rPr>
                <w:rFonts w:cs="Times New Roman"/>
                <w:szCs w:val="22"/>
              </w:rPr>
              <w:lastRenderedPageBreak/>
              <w:t>μέλη</w:t>
            </w:r>
            <w:proofErr w:type="spellEnd"/>
            <w:r>
              <w:rPr>
                <w:rFonts w:cs="Times New Roman"/>
                <w:szCs w:val="22"/>
              </w:rPr>
              <w:t xml:space="preserve"> </w:t>
            </w:r>
            <w:proofErr w:type="spellStart"/>
            <w:r>
              <w:rPr>
                <w:rFonts w:cs="Times New Roman"/>
                <w:szCs w:val="22"/>
              </w:rPr>
              <w:t>της</w:t>
            </w:r>
            <w:proofErr w:type="spellEnd"/>
            <w:r>
              <w:rPr>
                <w:rFonts w:cs="Times New Roman"/>
                <w:szCs w:val="22"/>
              </w:rPr>
              <w:t xml:space="preserve"> </w:t>
            </w:r>
            <w:proofErr w:type="spellStart"/>
            <w:r>
              <w:rPr>
                <w:rFonts w:cs="Times New Roman"/>
                <w:szCs w:val="22"/>
              </w:rPr>
              <w:t>ένωσης</w:t>
            </w:r>
            <w:proofErr w:type="spellEnd"/>
            <w:r>
              <w:rPr>
                <w:rFonts w:cs="Times New Roman"/>
                <w:szCs w:val="22"/>
              </w:rPr>
              <w:t xml:space="preserve"> / </w:t>
            </w:r>
            <w:proofErr w:type="spellStart"/>
            <w:r>
              <w:rPr>
                <w:rFonts w:cs="Times New Roman"/>
                <w:szCs w:val="22"/>
              </w:rPr>
              <w:t>κοινο</w:t>
            </w:r>
            <w:proofErr w:type="spellEnd"/>
            <w:r>
              <w:rPr>
                <w:rFonts w:cs="Times New Roman"/>
                <w:szCs w:val="22"/>
              </w:rPr>
              <w:t>πραξίας)</w:t>
            </w:r>
          </w:p>
        </w:tc>
        <w:tc>
          <w:tcPr>
            <w:tcW w:w="1960" w:type="dxa"/>
            <w:vAlign w:val="bottom"/>
          </w:tcPr>
          <w:p w:rsidR="00D25A28" w:rsidRDefault="00D25A28">
            <w:pPr>
              <w:rPr>
                <w:rFonts w:cs="Times New Roman"/>
                <w:szCs w:val="22"/>
              </w:rPr>
            </w:pPr>
          </w:p>
          <w:p w:rsidR="00D25A28" w:rsidRDefault="00D25A28">
            <w:pPr>
              <w:rPr>
                <w:rFonts w:cs="Times New Roman"/>
                <w:szCs w:val="22"/>
              </w:rPr>
            </w:pPr>
          </w:p>
        </w:tc>
        <w:tc>
          <w:tcPr>
            <w:tcW w:w="1320" w:type="dxa"/>
            <w:gridSpan w:val="2"/>
            <w:vAlign w:val="bottom"/>
          </w:tcPr>
          <w:p w:rsidR="00D25A28" w:rsidRDefault="00D25A28">
            <w:pPr>
              <w:rPr>
                <w:rFonts w:cs="Times New Roman"/>
                <w:szCs w:val="22"/>
              </w:rPr>
            </w:pPr>
          </w:p>
        </w:tc>
        <w:tc>
          <w:tcPr>
            <w:tcW w:w="920" w:type="dxa"/>
            <w:vAlign w:val="bottom"/>
          </w:tcPr>
          <w:p w:rsidR="00D25A28" w:rsidRDefault="00D25A28">
            <w:pPr>
              <w:rPr>
                <w:rFonts w:cs="Times New Roman"/>
                <w:szCs w:val="22"/>
              </w:rPr>
            </w:pPr>
          </w:p>
        </w:tc>
        <w:tc>
          <w:tcPr>
            <w:tcW w:w="2440" w:type="dxa"/>
            <w:vAlign w:val="bottom"/>
          </w:tcPr>
          <w:p w:rsidR="00D25A28" w:rsidRDefault="00D25A28">
            <w:pPr>
              <w:rPr>
                <w:rFonts w:cs="Times New Roman"/>
                <w:szCs w:val="22"/>
              </w:rPr>
            </w:pPr>
          </w:p>
        </w:tc>
      </w:tr>
    </w:tbl>
    <w:p w:rsidR="00D25A28" w:rsidRDefault="00D25A28">
      <w:pPr>
        <w:rPr>
          <w:rFonts w:cs="Times New Roman"/>
          <w:szCs w:val="22"/>
          <w:lang w:val="el-GR"/>
        </w:rPr>
      </w:pPr>
      <w:r>
        <w:rPr>
          <w:rFonts w:cs="Times New Roman"/>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tbl>
      <w:tblPr>
        <w:tblW w:w="9900" w:type="dxa"/>
        <w:tblLayout w:type="fixed"/>
        <w:tblCellMar>
          <w:left w:w="0" w:type="dxa"/>
          <w:right w:w="0" w:type="dxa"/>
        </w:tblCellMar>
        <w:tblLook w:val="0000" w:firstRow="0" w:lastRow="0" w:firstColumn="0" w:lastColumn="0" w:noHBand="0" w:noVBand="0"/>
      </w:tblPr>
      <w:tblGrid>
        <w:gridCol w:w="3740"/>
        <w:gridCol w:w="2080"/>
        <w:gridCol w:w="4080"/>
      </w:tblGrid>
      <w:tr w:rsidR="00D25A28" w:rsidRPr="002A4AEC">
        <w:trPr>
          <w:trHeight w:val="330"/>
        </w:trPr>
        <w:tc>
          <w:tcPr>
            <w:tcW w:w="5820" w:type="dxa"/>
            <w:gridSpan w:val="2"/>
            <w:vAlign w:val="bottom"/>
          </w:tcPr>
          <w:p w:rsidR="00D25A28" w:rsidRDefault="00D25A28">
            <w:pPr>
              <w:rPr>
                <w:rFonts w:cs="Times New Roman"/>
                <w:szCs w:val="22"/>
                <w:lang w:val="el-GR"/>
              </w:rPr>
            </w:pPr>
            <w:r>
              <w:rPr>
                <w:rFonts w:cs="Times New Roman"/>
                <w:szCs w:val="22"/>
                <w:lang w:val="el-GR"/>
              </w:rPr>
              <w:t>για την καλή εκτέλεση του/ων τμήματος/των ..</w:t>
            </w:r>
            <w:r>
              <w:rPr>
                <w:rFonts w:cs="Times New Roman"/>
                <w:szCs w:val="22"/>
                <w:vertAlign w:val="superscript"/>
                <w:lang w:val="el-GR"/>
              </w:rPr>
              <w:t>5</w:t>
            </w:r>
            <w:r>
              <w:rPr>
                <w:rFonts w:cs="Times New Roman"/>
                <w:szCs w:val="22"/>
                <w:lang w:val="el-GR"/>
              </w:rPr>
              <w:t xml:space="preserve">/ της υπ </w:t>
            </w:r>
            <w:proofErr w:type="spellStart"/>
            <w:r>
              <w:rPr>
                <w:rFonts w:cs="Times New Roman"/>
                <w:szCs w:val="22"/>
                <w:lang w:val="el-GR"/>
              </w:rPr>
              <w:t>αριθ</w:t>
            </w:r>
            <w:proofErr w:type="spellEnd"/>
            <w:r>
              <w:rPr>
                <w:rFonts w:cs="Times New Roman"/>
                <w:szCs w:val="22"/>
                <w:lang w:val="el-GR"/>
              </w:rPr>
              <w:t xml:space="preserve"> .....</w:t>
            </w:r>
          </w:p>
        </w:tc>
        <w:tc>
          <w:tcPr>
            <w:tcW w:w="4080" w:type="dxa"/>
            <w:vAlign w:val="bottom"/>
          </w:tcPr>
          <w:p w:rsidR="00D25A28" w:rsidRDefault="00D25A28">
            <w:pPr>
              <w:rPr>
                <w:rFonts w:cs="Times New Roman"/>
                <w:szCs w:val="22"/>
                <w:lang w:val="el-GR"/>
              </w:rPr>
            </w:pPr>
            <w:r>
              <w:rPr>
                <w:rFonts w:cs="Times New Roman"/>
                <w:szCs w:val="22"/>
                <w:lang w:val="el-GR"/>
              </w:rPr>
              <w:t>σύμβασης (τίτλος σύμβασης)”, σύμφωνα με</w:t>
            </w:r>
          </w:p>
        </w:tc>
      </w:tr>
      <w:tr w:rsidR="00D25A28" w:rsidRPr="002A4AEC">
        <w:trPr>
          <w:trHeight w:val="403"/>
        </w:trPr>
        <w:tc>
          <w:tcPr>
            <w:tcW w:w="3740" w:type="dxa"/>
            <w:vAlign w:val="bottom"/>
          </w:tcPr>
          <w:p w:rsidR="00D25A28" w:rsidRDefault="00D25A28">
            <w:pPr>
              <w:rPr>
                <w:rFonts w:cs="Times New Roman"/>
                <w:szCs w:val="22"/>
              </w:rPr>
            </w:pPr>
            <w:proofErr w:type="spellStart"/>
            <w:r>
              <w:rPr>
                <w:rFonts w:cs="Times New Roman"/>
                <w:szCs w:val="22"/>
              </w:rPr>
              <w:t>την</w:t>
            </w:r>
            <w:proofErr w:type="spellEnd"/>
            <w:r>
              <w:rPr>
                <w:rFonts w:cs="Times New Roman"/>
                <w:szCs w:val="22"/>
              </w:rPr>
              <w:t xml:space="preserve"> (α</w:t>
            </w:r>
            <w:proofErr w:type="spellStart"/>
            <w:r>
              <w:rPr>
                <w:rFonts w:cs="Times New Roman"/>
                <w:szCs w:val="22"/>
              </w:rPr>
              <w:t>ριθμό</w:t>
            </w:r>
            <w:proofErr w:type="spellEnd"/>
            <w:r>
              <w:rPr>
                <w:rFonts w:cs="Times New Roman"/>
                <w:szCs w:val="22"/>
              </w:rPr>
              <w:t>/</w:t>
            </w:r>
            <w:proofErr w:type="spellStart"/>
            <w:r>
              <w:rPr>
                <w:rFonts w:cs="Times New Roman"/>
                <w:szCs w:val="22"/>
              </w:rPr>
              <w:t>ημερομηνί</w:t>
            </w:r>
            <w:proofErr w:type="spellEnd"/>
            <w:r>
              <w:rPr>
                <w:rFonts w:cs="Times New Roman"/>
                <w:szCs w:val="22"/>
              </w:rPr>
              <w:t>α) ........................</w:t>
            </w:r>
          </w:p>
        </w:tc>
        <w:tc>
          <w:tcPr>
            <w:tcW w:w="6160" w:type="dxa"/>
            <w:gridSpan w:val="2"/>
            <w:vAlign w:val="bottom"/>
          </w:tcPr>
          <w:p w:rsidR="00D25A28" w:rsidRDefault="00D25A28">
            <w:pPr>
              <w:rPr>
                <w:rFonts w:cs="Times New Roman"/>
                <w:szCs w:val="22"/>
                <w:lang w:val="el-GR"/>
              </w:rPr>
            </w:pPr>
            <w:r>
              <w:rPr>
                <w:rFonts w:cs="Times New Roman"/>
                <w:szCs w:val="22"/>
                <w:lang w:val="el-GR"/>
              </w:rPr>
              <w:t xml:space="preserve">Διακήρυξη / Πρόσκληση / Πρόσκληση Εκδήλωσης Ενδιαφέροντος </w:t>
            </w:r>
            <w:r>
              <w:rPr>
                <w:rFonts w:cs="Times New Roman"/>
                <w:szCs w:val="22"/>
                <w:vertAlign w:val="superscript"/>
                <w:lang w:val="el-GR"/>
              </w:rPr>
              <w:t>6</w:t>
            </w:r>
          </w:p>
        </w:tc>
      </w:tr>
    </w:tbl>
    <w:p w:rsidR="00D25A28" w:rsidRDefault="00D25A28">
      <w:pPr>
        <w:rPr>
          <w:rFonts w:cs="Times New Roman"/>
          <w:szCs w:val="22"/>
          <w:lang w:val="el-GR"/>
        </w:rPr>
      </w:pPr>
      <w:r>
        <w:rPr>
          <w:rFonts w:cs="Times New Roman"/>
          <w:szCs w:val="22"/>
          <w:lang w:val="el-GR"/>
        </w:rPr>
        <w:t>........................... της/του (Αναθέτουσας Αρχής/Αναθέτοντος φορέα).</w:t>
      </w:r>
    </w:p>
    <w:p w:rsidR="00D25A28" w:rsidRDefault="00D25A28">
      <w:pPr>
        <w:rPr>
          <w:rFonts w:cs="Times New Roman"/>
          <w:szCs w:val="22"/>
          <w:lang w:val="el-GR"/>
        </w:rPr>
      </w:pPr>
      <w:r>
        <w:rPr>
          <w:rFonts w:cs="Times New Roman"/>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Pr>
          <w:rFonts w:cs="Times New Roman"/>
          <w:szCs w:val="22"/>
          <w:vertAlign w:val="superscript"/>
          <w:lang w:val="el-GR"/>
        </w:rPr>
        <w:t>7</w:t>
      </w:r>
      <w:r>
        <w:rPr>
          <w:rFonts w:cs="Times New Roman"/>
          <w:szCs w:val="22"/>
          <w:lang w:val="el-GR"/>
        </w:rPr>
        <w:t xml:space="preserve"> από την απλή έγγραφη ειδοποίησή σας.</w:t>
      </w:r>
    </w:p>
    <w:p w:rsidR="00D25A28" w:rsidRDefault="00D25A28">
      <w:pPr>
        <w:rPr>
          <w:rFonts w:cs="Times New Roman"/>
          <w:szCs w:val="22"/>
          <w:lang w:val="el-GR"/>
        </w:rPr>
      </w:pPr>
      <w:r>
        <w:rPr>
          <w:rFonts w:cs="Times New Roman"/>
          <w:szCs w:val="22"/>
          <w:lang w:val="el-GR"/>
        </w:rPr>
        <w:t>Η παρούσα ισχύει μέχρι και την ............... (αν προβλέπεται ορισμένος χρόνος στα έγγραφα της σύμβασης</w:t>
      </w:r>
      <w:r>
        <w:rPr>
          <w:rFonts w:cs="Times New Roman"/>
          <w:szCs w:val="22"/>
          <w:vertAlign w:val="superscript"/>
          <w:lang w:val="el-GR"/>
        </w:rPr>
        <w:t>8</w:t>
      </w:r>
      <w:r>
        <w:rPr>
          <w:rFonts w:cs="Times New Roman"/>
          <w:szCs w:val="22"/>
          <w:lang w:val="el-GR"/>
        </w:rPr>
        <w:t>) ή</w:t>
      </w:r>
    </w:p>
    <w:p w:rsidR="00D25A28" w:rsidRDefault="00D25A28">
      <w:pPr>
        <w:rPr>
          <w:rFonts w:cs="Times New Roman"/>
          <w:szCs w:val="22"/>
          <w:lang w:val="el-GR"/>
        </w:rPr>
      </w:pPr>
      <w:r>
        <w:rPr>
          <w:rFonts w:cs="Times New Roman"/>
          <w:szCs w:val="22"/>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rsidR="00D25A28" w:rsidRDefault="00D25A28">
      <w:pPr>
        <w:rPr>
          <w:rFonts w:cs="Times New Roman"/>
          <w:szCs w:val="22"/>
          <w:lang w:val="el-GR"/>
        </w:rPr>
      </w:pPr>
      <w:r>
        <w:rPr>
          <w:rFonts w:cs="Times New Roman"/>
          <w:szCs w:val="22"/>
          <w:lang w:val="el-GR"/>
        </w:rPr>
        <w:t>Σε περίπτωση κατάπτωσης της εγγύησης, το ποσό της κατάπτωσης υπόκειται στο εκάστοτε ισχύον πάγιο τέλος χαρτοσήμου.</w:t>
      </w:r>
    </w:p>
    <w:p w:rsidR="00D25A28" w:rsidRDefault="00D25A28">
      <w:pPr>
        <w:rPr>
          <w:rFonts w:cs="Times New Roman"/>
          <w:szCs w:val="22"/>
          <w:lang w:val="el-GR"/>
        </w:rPr>
      </w:pPr>
      <w:r>
        <w:rPr>
          <w:rFonts w:cs="Times New Roman"/>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cs="Times New Roman"/>
          <w:szCs w:val="22"/>
          <w:vertAlign w:val="superscript"/>
          <w:lang w:val="el-GR"/>
        </w:rPr>
        <w:t>9</w:t>
      </w:r>
      <w:r>
        <w:rPr>
          <w:rFonts w:cs="Times New Roman"/>
          <w:szCs w:val="22"/>
          <w:lang w:val="el-GR"/>
        </w:rPr>
        <w:t>.</w:t>
      </w:r>
    </w:p>
    <w:p w:rsidR="00D25A28" w:rsidRDefault="00D25A28">
      <w:pPr>
        <w:rPr>
          <w:rFonts w:cs="Times New Roman"/>
          <w:szCs w:val="22"/>
          <w:lang w:val="el-GR"/>
        </w:rPr>
      </w:pPr>
    </w:p>
    <w:p w:rsidR="00D25A28" w:rsidRDefault="00D25A28">
      <w:pPr>
        <w:rPr>
          <w:rFonts w:cs="Times New Roman"/>
          <w:szCs w:val="22"/>
        </w:rPr>
      </w:pPr>
      <w:r>
        <w:rPr>
          <w:rFonts w:cs="Times New Roman"/>
          <w:szCs w:val="22"/>
        </w:rPr>
        <w:t>(</w:t>
      </w:r>
      <w:proofErr w:type="spellStart"/>
      <w:r>
        <w:rPr>
          <w:rFonts w:cs="Times New Roman"/>
          <w:szCs w:val="22"/>
        </w:rPr>
        <w:t>Εξουσιοδοτημένη</w:t>
      </w:r>
      <w:proofErr w:type="spellEnd"/>
      <w:r>
        <w:rPr>
          <w:rFonts w:cs="Times New Roman"/>
          <w:szCs w:val="22"/>
        </w:rPr>
        <w:t xml:space="preserve"> Υπ</w:t>
      </w:r>
      <w:proofErr w:type="spellStart"/>
      <w:r>
        <w:rPr>
          <w:rFonts w:cs="Times New Roman"/>
          <w:szCs w:val="22"/>
        </w:rPr>
        <w:t>ογρ</w:t>
      </w:r>
      <w:proofErr w:type="spellEnd"/>
      <w:r>
        <w:rPr>
          <w:rFonts w:cs="Times New Roman"/>
          <w:szCs w:val="22"/>
        </w:rPr>
        <w:t>αφή)</w:t>
      </w:r>
    </w:p>
    <w:p w:rsidR="00D25A28" w:rsidRDefault="00D25A28">
      <w:pPr>
        <w:rPr>
          <w:rFonts w:cs="Times New Roman"/>
          <w:szCs w:val="22"/>
        </w:rPr>
      </w:pPr>
    </w:p>
    <w:tbl>
      <w:tblPr>
        <w:tblW w:w="0" w:type="auto"/>
        <w:tblLook w:val="0000" w:firstRow="0" w:lastRow="0" w:firstColumn="0" w:lastColumn="0" w:noHBand="0" w:noVBand="0"/>
      </w:tblPr>
      <w:tblGrid>
        <w:gridCol w:w="423"/>
        <w:gridCol w:w="7"/>
        <w:gridCol w:w="9018"/>
        <w:gridCol w:w="406"/>
      </w:tblGrid>
      <w:tr w:rsidR="00D25A28" w:rsidRPr="002A4AEC">
        <w:trPr>
          <w:trHeight w:val="217"/>
        </w:trPr>
        <w:tc>
          <w:tcPr>
            <w:tcW w:w="431" w:type="dxa"/>
            <w:gridSpan w:val="2"/>
          </w:tcPr>
          <w:p w:rsidR="00D25A28" w:rsidRDefault="00D25A28">
            <w:pPr>
              <w:rPr>
                <w:rFonts w:cs="Times New Roman"/>
                <w:szCs w:val="22"/>
              </w:rPr>
            </w:pPr>
            <w:r>
              <w:rPr>
                <w:rFonts w:cs="Times New Roman"/>
                <w:szCs w:val="22"/>
              </w:rPr>
              <w:t>1</w:t>
            </w:r>
          </w:p>
        </w:tc>
        <w:tc>
          <w:tcPr>
            <w:tcW w:w="9479" w:type="dxa"/>
            <w:gridSpan w:val="2"/>
          </w:tcPr>
          <w:p w:rsidR="00D25A28" w:rsidRDefault="00D25A28">
            <w:pPr>
              <w:tabs>
                <w:tab w:val="left" w:pos="780"/>
              </w:tabs>
              <w:rPr>
                <w:rFonts w:cs="Times New Roman"/>
                <w:szCs w:val="22"/>
                <w:lang w:val="el-GR"/>
              </w:rPr>
            </w:pPr>
            <w:r>
              <w:rPr>
                <w:rFonts w:cs="Times New Roman"/>
                <w:szCs w:val="22"/>
                <w:lang w:val="el-GR"/>
              </w:rPr>
              <w:t>Όπως ορίζεται στα έγγραφα της σύμβασης.</w:t>
            </w:r>
          </w:p>
        </w:tc>
      </w:tr>
      <w:tr w:rsidR="00D25A28" w:rsidRPr="002A4AEC">
        <w:trPr>
          <w:trHeight w:val="263"/>
        </w:trPr>
        <w:tc>
          <w:tcPr>
            <w:tcW w:w="431" w:type="dxa"/>
            <w:gridSpan w:val="2"/>
          </w:tcPr>
          <w:p w:rsidR="00D25A28" w:rsidRDefault="00D25A28">
            <w:pPr>
              <w:rPr>
                <w:rFonts w:cs="Times New Roman"/>
                <w:szCs w:val="22"/>
              </w:rPr>
            </w:pPr>
            <w:r>
              <w:rPr>
                <w:rFonts w:cs="Times New Roman"/>
                <w:szCs w:val="22"/>
              </w:rPr>
              <w:t>2</w:t>
            </w:r>
          </w:p>
        </w:tc>
        <w:tc>
          <w:tcPr>
            <w:tcW w:w="9479" w:type="dxa"/>
            <w:gridSpan w:val="2"/>
          </w:tcPr>
          <w:p w:rsidR="00D25A28" w:rsidRDefault="00D25A28">
            <w:pPr>
              <w:tabs>
                <w:tab w:val="left" w:pos="780"/>
              </w:tabs>
              <w:rPr>
                <w:rFonts w:cs="Times New Roman"/>
                <w:szCs w:val="22"/>
                <w:lang w:val="el-GR"/>
              </w:rPr>
            </w:pPr>
            <w:r>
              <w:rPr>
                <w:rFonts w:cs="Times New Roman"/>
                <w:szCs w:val="22"/>
                <w:lang w:val="el-GR"/>
              </w:rPr>
              <w:t>Όπως ορίζεται στα έγγραφα της σύμβασης.</w:t>
            </w:r>
          </w:p>
        </w:tc>
      </w:tr>
      <w:tr w:rsidR="00D25A28" w:rsidRPr="002A4AEC">
        <w:trPr>
          <w:trHeight w:val="183"/>
        </w:trPr>
        <w:tc>
          <w:tcPr>
            <w:tcW w:w="431" w:type="dxa"/>
            <w:gridSpan w:val="2"/>
          </w:tcPr>
          <w:p w:rsidR="00D25A28" w:rsidRDefault="00D25A28">
            <w:pPr>
              <w:rPr>
                <w:rFonts w:cs="Times New Roman"/>
                <w:szCs w:val="22"/>
              </w:rPr>
            </w:pPr>
            <w:r>
              <w:rPr>
                <w:rFonts w:cs="Times New Roman"/>
                <w:szCs w:val="22"/>
              </w:rPr>
              <w:t>3</w:t>
            </w:r>
          </w:p>
        </w:tc>
        <w:tc>
          <w:tcPr>
            <w:tcW w:w="9479" w:type="dxa"/>
            <w:gridSpan w:val="2"/>
          </w:tcPr>
          <w:p w:rsidR="00D25A28" w:rsidRDefault="00D25A28">
            <w:pPr>
              <w:tabs>
                <w:tab w:val="left" w:pos="780"/>
              </w:tabs>
              <w:rPr>
                <w:rFonts w:cs="Times New Roman"/>
                <w:szCs w:val="22"/>
                <w:vertAlign w:val="superscript"/>
                <w:lang w:val="el-GR"/>
              </w:rPr>
            </w:pPr>
            <w:r>
              <w:rPr>
                <w:rFonts w:cs="Times New Roman"/>
                <w:szCs w:val="22"/>
                <w:lang w:val="el-GR"/>
              </w:rPr>
              <w:t>Ολογράφως και σε παρένθεση αριθμητικώς. Στο ποσό δεν υπολογίζεται ο ΦΠΑ.</w:t>
            </w:r>
          </w:p>
        </w:tc>
      </w:tr>
      <w:tr w:rsidR="00D25A28">
        <w:tc>
          <w:tcPr>
            <w:tcW w:w="431" w:type="dxa"/>
            <w:gridSpan w:val="2"/>
          </w:tcPr>
          <w:p w:rsidR="00D25A28" w:rsidRDefault="00D25A28">
            <w:pPr>
              <w:rPr>
                <w:rFonts w:cs="Times New Roman"/>
                <w:szCs w:val="22"/>
              </w:rPr>
            </w:pPr>
            <w:r>
              <w:rPr>
                <w:rFonts w:cs="Times New Roman"/>
                <w:szCs w:val="22"/>
              </w:rPr>
              <w:t>4</w:t>
            </w:r>
          </w:p>
        </w:tc>
        <w:tc>
          <w:tcPr>
            <w:tcW w:w="9479" w:type="dxa"/>
            <w:gridSpan w:val="2"/>
          </w:tcPr>
          <w:p w:rsidR="00D25A28" w:rsidRDefault="00D25A28">
            <w:pPr>
              <w:tabs>
                <w:tab w:val="left" w:pos="780"/>
              </w:tabs>
              <w:rPr>
                <w:rFonts w:cs="Times New Roman"/>
                <w:szCs w:val="22"/>
              </w:rPr>
            </w:pPr>
            <w:r>
              <w:rPr>
                <w:rFonts w:cs="Times New Roman"/>
                <w:szCs w:val="22"/>
              </w:rPr>
              <w:t>Όπ</w:t>
            </w:r>
            <w:proofErr w:type="spellStart"/>
            <w:r>
              <w:rPr>
                <w:rFonts w:cs="Times New Roman"/>
                <w:szCs w:val="22"/>
              </w:rPr>
              <w:t>ως</w:t>
            </w:r>
            <w:proofErr w:type="spellEnd"/>
            <w:r>
              <w:rPr>
                <w:rFonts w:cs="Times New Roman"/>
                <w:szCs w:val="22"/>
              </w:rPr>
              <w:t xml:space="preserve"> υπ</w:t>
            </w:r>
            <w:proofErr w:type="spellStart"/>
            <w:r>
              <w:rPr>
                <w:rFonts w:cs="Times New Roman"/>
                <w:szCs w:val="22"/>
              </w:rPr>
              <w:t>οσημείωση</w:t>
            </w:r>
            <w:proofErr w:type="spellEnd"/>
            <w:r>
              <w:rPr>
                <w:rFonts w:cs="Times New Roman"/>
                <w:szCs w:val="22"/>
              </w:rPr>
              <w:t xml:space="preserve"> 3.</w:t>
            </w:r>
          </w:p>
        </w:tc>
      </w:tr>
      <w:tr w:rsidR="00D25A28" w:rsidRPr="002A4AEC">
        <w:trPr>
          <w:gridAfter w:val="1"/>
          <w:wAfter w:w="409" w:type="dxa"/>
          <w:trHeight w:val="342"/>
        </w:trPr>
        <w:tc>
          <w:tcPr>
            <w:tcW w:w="424" w:type="dxa"/>
          </w:tcPr>
          <w:p w:rsidR="00D25A28" w:rsidRDefault="00D25A28">
            <w:pPr>
              <w:rPr>
                <w:rFonts w:cs="Times New Roman"/>
                <w:szCs w:val="22"/>
              </w:rPr>
            </w:pPr>
            <w:r>
              <w:rPr>
                <w:rFonts w:cs="Times New Roman"/>
                <w:szCs w:val="22"/>
              </w:rPr>
              <w:t>5</w:t>
            </w:r>
          </w:p>
        </w:tc>
        <w:tc>
          <w:tcPr>
            <w:tcW w:w="9077" w:type="dxa"/>
            <w:gridSpan w:val="2"/>
          </w:tcPr>
          <w:p w:rsidR="00D25A28" w:rsidRDefault="00D25A28">
            <w:pPr>
              <w:tabs>
                <w:tab w:val="left" w:pos="780"/>
              </w:tabs>
              <w:ind w:right="360"/>
              <w:rPr>
                <w:rFonts w:cs="Times New Roman"/>
                <w:szCs w:val="22"/>
                <w:lang w:val="el-GR"/>
              </w:rPr>
            </w:pPr>
            <w:r>
              <w:rPr>
                <w:rFonts w:cs="Times New Roman"/>
                <w:szCs w:val="22"/>
                <w:lang w:val="el-GR"/>
              </w:rPr>
              <w:t>Εφόσον αφορά ανάθεση σε τμήματα συμπληρώνεται ο α/α του/ων τμήματος/των για τα οποία υπογράφεται η σχετική σύμβαση.</w:t>
            </w:r>
          </w:p>
        </w:tc>
      </w:tr>
      <w:tr w:rsidR="00D25A28" w:rsidRPr="002A4AEC">
        <w:trPr>
          <w:gridAfter w:val="1"/>
          <w:wAfter w:w="409" w:type="dxa"/>
        </w:trPr>
        <w:tc>
          <w:tcPr>
            <w:tcW w:w="424" w:type="dxa"/>
          </w:tcPr>
          <w:p w:rsidR="00D25A28" w:rsidRDefault="00D25A28">
            <w:pPr>
              <w:rPr>
                <w:rFonts w:cs="Times New Roman"/>
                <w:szCs w:val="22"/>
              </w:rPr>
            </w:pPr>
            <w:r>
              <w:rPr>
                <w:rFonts w:cs="Times New Roman"/>
                <w:szCs w:val="22"/>
              </w:rPr>
              <w:t>6</w:t>
            </w:r>
          </w:p>
        </w:tc>
        <w:tc>
          <w:tcPr>
            <w:tcW w:w="9077" w:type="dxa"/>
            <w:gridSpan w:val="2"/>
          </w:tcPr>
          <w:p w:rsidR="00D25A28" w:rsidRDefault="00D25A28">
            <w:pPr>
              <w:tabs>
                <w:tab w:val="left" w:pos="780"/>
              </w:tabs>
              <w:rPr>
                <w:rFonts w:cs="Times New Roman"/>
                <w:szCs w:val="22"/>
                <w:lang w:val="el-GR"/>
              </w:rPr>
            </w:pPr>
            <w:r>
              <w:rPr>
                <w:rFonts w:cs="Times New Roman"/>
                <w:szCs w:val="22"/>
                <w:lang w:val="el-GR"/>
              </w:rPr>
              <w:t xml:space="preserve">Συνοπτική περιγραφή των προς προμήθεια αγαθών / υπηρεσιών, </w:t>
            </w:r>
          </w:p>
        </w:tc>
      </w:tr>
      <w:tr w:rsidR="00D25A28" w:rsidRPr="002A4AEC">
        <w:trPr>
          <w:gridAfter w:val="1"/>
          <w:wAfter w:w="409" w:type="dxa"/>
        </w:trPr>
        <w:tc>
          <w:tcPr>
            <w:tcW w:w="424" w:type="dxa"/>
          </w:tcPr>
          <w:p w:rsidR="00D25A28" w:rsidRDefault="00D25A28">
            <w:pPr>
              <w:rPr>
                <w:rFonts w:cs="Times New Roman"/>
                <w:szCs w:val="22"/>
              </w:rPr>
            </w:pPr>
            <w:r>
              <w:rPr>
                <w:rFonts w:cs="Times New Roman"/>
                <w:szCs w:val="22"/>
              </w:rPr>
              <w:t>7</w:t>
            </w:r>
          </w:p>
        </w:tc>
        <w:tc>
          <w:tcPr>
            <w:tcW w:w="9077" w:type="dxa"/>
            <w:gridSpan w:val="2"/>
          </w:tcPr>
          <w:p w:rsidR="00D25A28" w:rsidRDefault="00D25A28">
            <w:pPr>
              <w:tabs>
                <w:tab w:val="left" w:pos="780"/>
              </w:tabs>
              <w:rPr>
                <w:rFonts w:cs="Times New Roman"/>
                <w:szCs w:val="22"/>
                <w:lang w:val="el-GR"/>
              </w:rPr>
            </w:pPr>
            <w:r>
              <w:rPr>
                <w:rFonts w:cs="Times New Roman"/>
                <w:szCs w:val="22"/>
                <w:lang w:val="el-GR"/>
              </w:rPr>
              <w:t>Να οριστεί ο χρόνος σύμφωνα με τις κείμενες διατάξεις</w:t>
            </w:r>
          </w:p>
        </w:tc>
      </w:tr>
      <w:tr w:rsidR="00D25A28" w:rsidRPr="002A4AEC">
        <w:trPr>
          <w:gridAfter w:val="1"/>
          <w:wAfter w:w="409" w:type="dxa"/>
        </w:trPr>
        <w:tc>
          <w:tcPr>
            <w:tcW w:w="424" w:type="dxa"/>
          </w:tcPr>
          <w:p w:rsidR="00D25A28" w:rsidRDefault="00D25A28">
            <w:pPr>
              <w:rPr>
                <w:rFonts w:cs="Times New Roman"/>
                <w:szCs w:val="22"/>
              </w:rPr>
            </w:pPr>
            <w:r>
              <w:rPr>
                <w:rFonts w:cs="Times New Roman"/>
                <w:szCs w:val="22"/>
              </w:rPr>
              <w:t>8</w:t>
            </w:r>
          </w:p>
        </w:tc>
        <w:tc>
          <w:tcPr>
            <w:tcW w:w="9077" w:type="dxa"/>
            <w:gridSpan w:val="2"/>
          </w:tcPr>
          <w:p w:rsidR="00D25A28" w:rsidRDefault="00D2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rPr>
                <w:rFonts w:eastAsia="Calibri" w:cs="Times New Roman"/>
                <w:szCs w:val="22"/>
                <w:lang w:val="el-GR"/>
              </w:rPr>
            </w:pPr>
            <w:r>
              <w:rPr>
                <w:rFonts w:eastAsia="Calibri" w:cs="Times New Roman"/>
                <w:szCs w:val="22"/>
                <w:lang w:val="el-GR"/>
              </w:rPr>
              <w:t>Σύμφωνα με το άρθρο 72 του Ν. 4412/2016, ο χρόνος ισχύος της εγγύησης πρέπει να είναι μεγαλύτερος από τον συμβατικό χρόνο φόρτωσης ή παράδοσης, για το διάστημα που θα ορίζεται στα έγγραφα της σύμβασης</w:t>
            </w:r>
          </w:p>
        </w:tc>
      </w:tr>
      <w:tr w:rsidR="00D25A28" w:rsidRPr="002A4AEC">
        <w:trPr>
          <w:gridAfter w:val="1"/>
          <w:wAfter w:w="409" w:type="dxa"/>
        </w:trPr>
        <w:tc>
          <w:tcPr>
            <w:tcW w:w="424" w:type="dxa"/>
          </w:tcPr>
          <w:p w:rsidR="00D25A28" w:rsidRDefault="00D25A28">
            <w:pPr>
              <w:rPr>
                <w:rFonts w:cs="Times New Roman"/>
                <w:szCs w:val="22"/>
              </w:rPr>
            </w:pPr>
            <w:r>
              <w:rPr>
                <w:rFonts w:cs="Times New Roman"/>
                <w:szCs w:val="22"/>
              </w:rPr>
              <w:t>9</w:t>
            </w:r>
          </w:p>
        </w:tc>
        <w:tc>
          <w:tcPr>
            <w:tcW w:w="9077" w:type="dxa"/>
            <w:gridSpan w:val="2"/>
          </w:tcPr>
          <w:p w:rsidR="00D25A28" w:rsidRDefault="00D25A28">
            <w:pPr>
              <w:tabs>
                <w:tab w:val="left" w:pos="771"/>
              </w:tabs>
              <w:ind w:right="240"/>
              <w:rPr>
                <w:rFonts w:cs="Times New Roman"/>
                <w:szCs w:val="22"/>
                <w:lang w:val="el-GR"/>
              </w:rPr>
            </w:pPr>
            <w:r>
              <w:rPr>
                <w:rFonts w:cs="Times New Roman"/>
                <w:szCs w:val="22"/>
                <w:lang w:val="el-GR"/>
              </w:rPr>
              <w:t xml:space="preserve">Ο καθορισμός ανωτάτου ορίου έκδοσης των εγγυητικών επιστολών από τις τράπεζες που λειτουργούν στην Ελλάδα θεσμοθετήθηκε με την </w:t>
            </w:r>
            <w:proofErr w:type="spellStart"/>
            <w:r>
              <w:rPr>
                <w:rFonts w:cs="Times New Roman"/>
                <w:szCs w:val="22"/>
                <w:lang w:val="el-GR"/>
              </w:rPr>
              <w:t>υπ'αριθ</w:t>
            </w:r>
            <w:proofErr w:type="spellEnd"/>
            <w:r>
              <w:rPr>
                <w:rFonts w:cs="Times New Roman"/>
                <w:szCs w:val="22"/>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rsidR="00D25A28" w:rsidRDefault="00D25A28">
      <w:pPr>
        <w:pStyle w:val="normalwithoutspacing"/>
      </w:pPr>
    </w:p>
    <w:p w:rsidR="00D25A28" w:rsidRDefault="00D25A28">
      <w:pPr>
        <w:spacing w:after="0"/>
        <w:rPr>
          <w:lang w:val="el-GR"/>
        </w:rPr>
      </w:pPr>
    </w:p>
    <w:p w:rsidR="00D25A28" w:rsidRDefault="00D25A28">
      <w:pPr>
        <w:pStyle w:val="2"/>
        <w:tabs>
          <w:tab w:val="clear" w:pos="567"/>
          <w:tab w:val="left" w:pos="0"/>
        </w:tabs>
        <w:spacing w:before="0" w:after="120"/>
        <w:ind w:left="0" w:firstLine="0"/>
        <w:rPr>
          <w:lang w:val="el-GR"/>
        </w:rPr>
      </w:pPr>
      <w:bookmarkStart w:id="246" w:name="_Toc18469"/>
      <w:bookmarkStart w:id="247" w:name="_Toc21463"/>
      <w:bookmarkStart w:id="248" w:name="_Toc119"/>
      <w:bookmarkStart w:id="249" w:name="_Toc13121"/>
      <w:bookmarkStart w:id="250" w:name="_Toc22709"/>
      <w:bookmarkStart w:id="251" w:name="_Toc10308"/>
      <w:bookmarkStart w:id="252" w:name="_Toc22088"/>
      <w:r>
        <w:rPr>
          <w:lang w:val="el-GR"/>
        </w:rPr>
        <w:t xml:space="preserve">ΠΑΡΑΡΤΗΜΑ </w:t>
      </w:r>
      <w:r>
        <w:rPr>
          <w:lang w:val="en-US"/>
        </w:rPr>
        <w:t>VI</w:t>
      </w:r>
      <w:r>
        <w:rPr>
          <w:lang w:val="el-GR"/>
        </w:rPr>
        <w:t>Ι – Ενημέρωση για την επεξεργασία προσωπικών δεδομένων</w:t>
      </w:r>
      <w:bookmarkEnd w:id="246"/>
      <w:bookmarkEnd w:id="247"/>
      <w:bookmarkEnd w:id="248"/>
      <w:bookmarkEnd w:id="249"/>
      <w:bookmarkEnd w:id="250"/>
      <w:bookmarkEnd w:id="251"/>
      <w:bookmarkEnd w:id="252"/>
      <w:r>
        <w:rPr>
          <w:lang w:val="el-GR"/>
        </w:rPr>
        <w:t xml:space="preserve"> </w:t>
      </w:r>
    </w:p>
    <w:p w:rsidR="00D25A28" w:rsidRDefault="00D25A28">
      <w:pPr>
        <w:spacing w:after="0"/>
        <w:rPr>
          <w:lang w:val="el-GR"/>
        </w:rPr>
      </w:pPr>
      <w:r>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D25A28" w:rsidRDefault="00D25A28">
      <w:pPr>
        <w:spacing w:after="0"/>
        <w:rPr>
          <w:lang w:val="el-GR"/>
        </w:rPr>
      </w:pPr>
      <w:r>
        <w:rPr>
          <w:lang w:val="el-GR"/>
        </w:rPr>
        <w:lastRenderedPageBreak/>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D25A28" w:rsidRDefault="00D25A28">
      <w:pPr>
        <w:spacing w:after="0"/>
        <w:rPr>
          <w:lang w:val="el-GR"/>
        </w:rPr>
      </w:pPr>
      <w:r>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D25A28" w:rsidRDefault="00D25A28">
      <w:pPr>
        <w:spacing w:after="0"/>
        <w:rPr>
          <w:lang w:val="el-GR"/>
        </w:rPr>
      </w:pPr>
      <w:r>
        <w:rPr>
          <w:lang w:val="el-GR"/>
        </w:rPr>
        <w:t xml:space="preserve">ΙΙΙ. Αποδέκτες των ανωτέρω (υπό Α) δεδομένων στους οποίους κοινοποιούνται είναι: </w:t>
      </w:r>
    </w:p>
    <w:p w:rsidR="00D25A28" w:rsidRDefault="00D25A28">
      <w:pPr>
        <w:spacing w:after="0"/>
        <w:rPr>
          <w:lang w:val="el-GR"/>
        </w:rPr>
      </w:pPr>
      <w:r>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Pr>
          <w:lang w:val="el-GR"/>
        </w:rPr>
        <w:t>προστηθέντες</w:t>
      </w:r>
      <w:proofErr w:type="spellEnd"/>
      <w:r>
        <w:rPr>
          <w:lang w:val="el-GR"/>
        </w:rPr>
        <w:t xml:space="preserve"> της, υπό τον όρο της τήρησης σε κάθε περίπτωση του απορρήτου.</w:t>
      </w:r>
    </w:p>
    <w:p w:rsidR="00D25A28" w:rsidRDefault="00D25A28">
      <w:pPr>
        <w:spacing w:after="0"/>
        <w:rPr>
          <w:lang w:val="el-GR"/>
        </w:rPr>
      </w:pPr>
      <w:r>
        <w:rPr>
          <w:lang w:val="el-GR"/>
        </w:rPr>
        <w:t>(β) Το Δημόσιο, άλλοι δημόσιοι φορείς ή δικαστικές αρχές ή άλλες αρχές ή δικαιοδοτικά όργανα, στο πλαίσιο των αρμοδιοτήτων τους.</w:t>
      </w:r>
    </w:p>
    <w:p w:rsidR="00D25A28" w:rsidRDefault="00D25A28">
      <w:pPr>
        <w:spacing w:after="0"/>
        <w:rPr>
          <w:lang w:val="el-GR"/>
        </w:rPr>
      </w:pPr>
      <w:r>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D25A28" w:rsidRDefault="00D25A28">
      <w:pPr>
        <w:spacing w:after="0"/>
        <w:rPr>
          <w:lang w:val="el-GR"/>
        </w:rPr>
      </w:pPr>
      <w:r>
        <w:rPr>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D25A28" w:rsidRDefault="00D25A28">
      <w:pPr>
        <w:spacing w:after="0"/>
        <w:rPr>
          <w:lang w:val="el-GR"/>
        </w:rPr>
      </w:pPr>
      <w:r>
        <w:rPr>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D25A28" w:rsidRDefault="00D25A28">
      <w:pPr>
        <w:spacing w:after="0"/>
        <w:rPr>
          <w:lang w:val="el-GR"/>
        </w:rPr>
      </w:pPr>
      <w:r>
        <w:rPr>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D25A28" w:rsidRDefault="00D25A28">
      <w:pPr>
        <w:spacing w:after="0"/>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spacing w:before="57" w:after="57"/>
        <w:rPr>
          <w:lang w:val="el-GR"/>
        </w:rPr>
      </w:pPr>
    </w:p>
    <w:p w:rsidR="00D25A28" w:rsidRDefault="00D25A28">
      <w:pPr>
        <w:pStyle w:val="2"/>
        <w:tabs>
          <w:tab w:val="clear" w:pos="567"/>
          <w:tab w:val="left" w:pos="0"/>
        </w:tabs>
        <w:spacing w:before="57" w:after="57"/>
        <w:ind w:left="0" w:firstLine="0"/>
        <w:rPr>
          <w:lang w:val="el-GR"/>
        </w:rPr>
      </w:pPr>
      <w:bookmarkStart w:id="253" w:name="_Toc24222"/>
      <w:bookmarkStart w:id="254" w:name="_Toc32347"/>
      <w:bookmarkStart w:id="255" w:name="_Toc23122"/>
      <w:bookmarkStart w:id="256" w:name="_Toc485"/>
      <w:bookmarkStart w:id="257" w:name="_Toc30945"/>
      <w:r>
        <w:rPr>
          <w:lang w:val="el-GR"/>
        </w:rPr>
        <w:t>ΠΑΡΑΡΤΗΜΑ VIΙΙ – Υπόδειγμα περιεχομένου Υ.Δ. περί μη ρωσικής εμπλοκής</w:t>
      </w:r>
      <w:bookmarkEnd w:id="253"/>
      <w:bookmarkEnd w:id="254"/>
      <w:bookmarkEnd w:id="255"/>
      <w:bookmarkEnd w:id="256"/>
      <w:bookmarkEnd w:id="257"/>
      <w:r>
        <w:rPr>
          <w:lang w:val="el-GR"/>
        </w:rPr>
        <w:t xml:space="preserve"> </w:t>
      </w:r>
    </w:p>
    <w:p w:rsidR="00D25A28" w:rsidRDefault="00D25A28">
      <w:pPr>
        <w:rPr>
          <w:lang w:val="el-GR"/>
        </w:rPr>
      </w:pPr>
    </w:p>
    <w:p w:rsidR="00D25A28" w:rsidRDefault="00D25A28">
      <w:pPr>
        <w:rPr>
          <w:lang w:val="el-GR"/>
        </w:rPr>
      </w:pPr>
      <w:r>
        <w:rPr>
          <w:lang w:val="el-GR"/>
        </w:rPr>
        <w:t>Το περιεχόμενο της Υ.Δ. περί της μη συνδρομής των καταστάσεων ρωσικής εμπλοκής, που περιγράφονται στην παρ. 2.2.3..5.της παρούσας, είναι το ακόλουθο:</w:t>
      </w:r>
    </w:p>
    <w:p w:rsidR="00D25A28" w:rsidRDefault="00D25A28">
      <w:pPr>
        <w:rPr>
          <w:i/>
          <w:lang w:val="el-GR"/>
        </w:rPr>
      </w:pPr>
      <w:r>
        <w:rPr>
          <w:i/>
          <w:lang w:val="el-GR"/>
        </w:rPr>
        <w:lastRenderedPageBreak/>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D25A28" w:rsidRDefault="00D25A28">
      <w:pPr>
        <w:rPr>
          <w:i/>
          <w:lang w:val="el-GR"/>
        </w:rPr>
      </w:pPr>
      <w:r>
        <w:rPr>
          <w:i/>
          <w:lang w:val="el-GR"/>
        </w:rPr>
        <w:t xml:space="preserve">Συγκεκριμένα δηλώνω ότι: </w:t>
      </w:r>
    </w:p>
    <w:p w:rsidR="00D25A28" w:rsidRDefault="00D25A28">
      <w:pPr>
        <w:rPr>
          <w:i/>
          <w:lang w:val="el-GR"/>
        </w:rPr>
      </w:pPr>
      <w:r>
        <w:rPr>
          <w:i/>
          <w:lang w:val="el-GR"/>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D25A28" w:rsidRDefault="00D25A28">
      <w:pPr>
        <w:rPr>
          <w:i/>
          <w:lang w:val="el-GR"/>
        </w:rPr>
      </w:pPr>
      <w:r>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D25A28" w:rsidRDefault="00D25A28">
      <w:pPr>
        <w:rPr>
          <w:i/>
          <w:lang w:val="el-GR"/>
        </w:rPr>
      </w:pPr>
      <w:r>
        <w:rPr>
          <w:i/>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D25A28" w:rsidRDefault="00D25A28">
      <w:pPr>
        <w:rPr>
          <w:lang w:val="el-GR"/>
        </w:rPr>
      </w:pPr>
      <w:r>
        <w:rPr>
          <w:lang w:val="el-GR"/>
        </w:rPr>
        <w:t>(</w:t>
      </w:r>
      <w:r>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D25A28" w:rsidRDefault="00D25A28">
      <w:pPr>
        <w:rPr>
          <w:szCs w:val="22"/>
          <w:lang w:val="el-GR"/>
        </w:rPr>
      </w:pPr>
    </w:p>
    <w:p w:rsidR="00D25A28" w:rsidRDefault="00D25A28">
      <w:pPr>
        <w:rPr>
          <w:szCs w:val="22"/>
          <w:lang w:val="el-GR"/>
        </w:rPr>
      </w:pPr>
    </w:p>
    <w:p w:rsidR="00D25A28" w:rsidRDefault="00D25A28">
      <w:pPr>
        <w:rPr>
          <w:szCs w:val="22"/>
          <w:lang w:val="el-GR"/>
        </w:rPr>
      </w:pPr>
    </w:p>
    <w:p w:rsidR="00D25A28" w:rsidRDefault="00D25A28">
      <w:pPr>
        <w:jc w:val="right"/>
        <w:rPr>
          <w:szCs w:val="22"/>
          <w:lang w:val="el-GR"/>
        </w:rPr>
      </w:pPr>
      <w:r>
        <w:rPr>
          <w:szCs w:val="22"/>
          <w:lang w:val="el-GR"/>
        </w:rPr>
        <w:t>ΗΜΕΡΟΜΗΝΙΑ</w:t>
      </w:r>
    </w:p>
    <w:p w:rsidR="00D25A28" w:rsidRDefault="00D25A28">
      <w:pPr>
        <w:jc w:val="right"/>
        <w:rPr>
          <w:szCs w:val="22"/>
          <w:lang w:val="el-GR"/>
        </w:rPr>
      </w:pPr>
    </w:p>
    <w:p w:rsidR="00D25A28" w:rsidRDefault="00D25A28">
      <w:pPr>
        <w:jc w:val="center"/>
        <w:rPr>
          <w:szCs w:val="22"/>
          <w:lang w:val="el-GR"/>
        </w:rPr>
      </w:pPr>
      <w:r>
        <w:rPr>
          <w:szCs w:val="22"/>
          <w:lang w:val="el-GR"/>
        </w:rPr>
        <w:t xml:space="preserve">                                                                                                                                                                      ΥΠΟΓΡΑΦΗ</w:t>
      </w:r>
    </w:p>
    <w:p w:rsidR="00D25A28" w:rsidRDefault="00D25A28">
      <w:pPr>
        <w:pStyle w:val="a0"/>
        <w:rPr>
          <w:b/>
          <w:szCs w:val="22"/>
        </w:rPr>
      </w:pPr>
    </w:p>
    <w:sectPr w:rsidR="00D25A28">
      <w:footerReference w:type="default" r:id="rId27"/>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AC" w:rsidRDefault="000363AC">
      <w:pPr>
        <w:spacing w:after="0"/>
      </w:pPr>
      <w:r>
        <w:separator/>
      </w:r>
    </w:p>
  </w:endnote>
  <w:endnote w:type="continuationSeparator" w:id="0">
    <w:p w:rsidR="000363AC" w:rsidRDefault="000363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Lucida Sans">
    <w:altName w:val="Lucida Sans Unicode"/>
    <w:charset w:val="00"/>
    <w:family w:val="swiss"/>
    <w:pitch w:val="default"/>
    <w:sig w:usb0="00000000" w:usb1="00000000" w:usb2="00000000" w:usb3="00000000" w:csb0="2000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A1"/>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arlito">
    <w:altName w:val="Arial"/>
    <w:charset w:val="00"/>
    <w:family w:val="swiss"/>
    <w:pitch w:val="variable"/>
  </w:font>
  <w:font w:name="sans-serif">
    <w:altName w:val="Segoe Print"/>
    <w:charset w:val="00"/>
    <w:family w:val="auto"/>
    <w:pitch w:val="default"/>
    <w:sig w:usb0="00000000" w:usb1="00000000" w:usb2="00000000" w:usb3="00000000" w:csb0="00040001" w:csb1="00000000"/>
  </w:font>
  <w:font w:name="Open Sans">
    <w:altName w:val="Tahoma"/>
    <w:charset w:val="A1"/>
    <w:family w:val="swiss"/>
    <w:pitch w:val="default"/>
    <w:sig w:usb0="00000001"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MyriadPro-Regular">
    <w:altName w:val="Microsoft YaHei"/>
    <w:charset w:val="00"/>
    <w:family w:val="auto"/>
    <w:pitch w:val="default"/>
    <w:sig w:usb0="00000000" w:usb1="00000000" w:usb2="00000000" w:usb3="00000000" w:csb0="00040001"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EC" w:rsidRDefault="002A4AEC">
    <w:pPr>
      <w:pStyle w:val="ae"/>
      <w:spacing w:after="0"/>
      <w:jc w:val="center"/>
      <w:rPr>
        <w:sz w:val="12"/>
        <w:szCs w:val="12"/>
        <w:lang w:val="el-GR"/>
      </w:rPr>
    </w:pPr>
  </w:p>
  <w:p w:rsidR="002A4AEC" w:rsidRDefault="002A4AEC">
    <w:pPr>
      <w:pStyle w:val="ae"/>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396B15">
      <w:rPr>
        <w:noProof/>
        <w:sz w:val="20"/>
        <w:szCs w:val="20"/>
      </w:rPr>
      <w:t>19</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AC" w:rsidRDefault="000363AC">
      <w:pPr>
        <w:spacing w:after="0"/>
      </w:pPr>
      <w:r>
        <w:separator/>
      </w:r>
    </w:p>
  </w:footnote>
  <w:footnote w:type="continuationSeparator" w:id="0">
    <w:p w:rsidR="000363AC" w:rsidRDefault="000363A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B782D"/>
    <w:multiLevelType w:val="multilevel"/>
    <w:tmpl w:val="EA6B782D"/>
    <w:lvl w:ilvl="0">
      <w:start w:val="1"/>
      <w:numFmt w:val="decimal"/>
      <w:lvlText w:val="%1."/>
      <w:lvlJc w:val="left"/>
      <w:pPr>
        <w:tabs>
          <w:tab w:val="num" w:pos="425"/>
        </w:tabs>
        <w:ind w:left="285" w:hanging="65"/>
      </w:pPr>
      <w:rPr>
        <w:rFonts w:hint="default"/>
      </w:rPr>
    </w:lvl>
    <w:lvl w:ilvl="1">
      <w:start w:val="1"/>
      <w:numFmt w:val="lowerLetter"/>
      <w:lvlText w:val="%2."/>
      <w:lvlJc w:val="left"/>
      <w:pPr>
        <w:tabs>
          <w:tab w:val="num" w:pos="425"/>
        </w:tabs>
        <w:ind w:left="425" w:firstLine="655"/>
      </w:pPr>
      <w:rPr>
        <w:rFonts w:hint="default"/>
      </w:rPr>
    </w:lvl>
    <w:lvl w:ilvl="2">
      <w:start w:val="1"/>
      <w:numFmt w:val="lowerRoman"/>
      <w:lvlText w:val="%3."/>
      <w:lvlJc w:val="right"/>
      <w:pPr>
        <w:tabs>
          <w:tab w:val="num" w:pos="425"/>
        </w:tabs>
        <w:ind w:left="425" w:firstLine="1555"/>
      </w:pPr>
      <w:rPr>
        <w:rFonts w:hint="default"/>
      </w:rPr>
    </w:lvl>
    <w:lvl w:ilvl="3">
      <w:start w:val="1"/>
      <w:numFmt w:val="decimal"/>
      <w:lvlText w:val="%4."/>
      <w:lvlJc w:val="left"/>
      <w:pPr>
        <w:tabs>
          <w:tab w:val="num" w:pos="425"/>
        </w:tabs>
        <w:ind w:left="425" w:firstLine="2095"/>
      </w:pPr>
      <w:rPr>
        <w:rFonts w:hint="default"/>
      </w:rPr>
    </w:lvl>
    <w:lvl w:ilvl="4">
      <w:start w:val="1"/>
      <w:numFmt w:val="lowerLetter"/>
      <w:lvlText w:val="%5."/>
      <w:lvlJc w:val="left"/>
      <w:pPr>
        <w:tabs>
          <w:tab w:val="num" w:pos="425"/>
        </w:tabs>
        <w:ind w:left="425" w:firstLine="2815"/>
      </w:pPr>
      <w:rPr>
        <w:rFonts w:hint="default"/>
      </w:rPr>
    </w:lvl>
    <w:lvl w:ilvl="5">
      <w:start w:val="1"/>
      <w:numFmt w:val="lowerRoman"/>
      <w:lvlText w:val="%6."/>
      <w:lvlJc w:val="right"/>
      <w:pPr>
        <w:tabs>
          <w:tab w:val="num" w:pos="425"/>
        </w:tabs>
        <w:ind w:left="425" w:firstLine="3715"/>
      </w:pPr>
      <w:rPr>
        <w:rFonts w:hint="default"/>
      </w:rPr>
    </w:lvl>
    <w:lvl w:ilvl="6">
      <w:start w:val="1"/>
      <w:numFmt w:val="decimal"/>
      <w:lvlText w:val="%7."/>
      <w:lvlJc w:val="left"/>
      <w:pPr>
        <w:tabs>
          <w:tab w:val="num" w:pos="425"/>
        </w:tabs>
        <w:ind w:left="425" w:firstLine="4255"/>
      </w:pPr>
      <w:rPr>
        <w:rFonts w:hint="default"/>
      </w:rPr>
    </w:lvl>
    <w:lvl w:ilvl="7">
      <w:start w:val="1"/>
      <w:numFmt w:val="lowerLetter"/>
      <w:lvlText w:val="%8."/>
      <w:lvlJc w:val="left"/>
      <w:pPr>
        <w:tabs>
          <w:tab w:val="num" w:pos="425"/>
        </w:tabs>
        <w:ind w:left="425" w:firstLine="4975"/>
      </w:pPr>
      <w:rPr>
        <w:rFonts w:hint="default"/>
      </w:rPr>
    </w:lvl>
    <w:lvl w:ilvl="8">
      <w:start w:val="1"/>
      <w:numFmt w:val="lowerRoman"/>
      <w:lvlText w:val="%9."/>
      <w:lvlJc w:val="right"/>
      <w:pPr>
        <w:tabs>
          <w:tab w:val="num" w:pos="425"/>
        </w:tabs>
        <w:ind w:left="425" w:firstLine="5875"/>
      </w:pPr>
      <w:rPr>
        <w:rFonts w:hint="default"/>
      </w:rPr>
    </w:lvl>
  </w:abstractNum>
  <w:abstractNum w:abstractNumId="1">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3">
    <w:nsid w:val="00000005"/>
    <w:multiLevelType w:val="singleLevel"/>
    <w:tmpl w:val="0000000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A"/>
    <w:multiLevelType w:val="multilevel"/>
    <w:tmpl w:val="0000000A"/>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5">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6">
    <w:nsid w:val="00000069"/>
    <w:multiLevelType w:val="multilevel"/>
    <w:tmpl w:val="00000069"/>
    <w:lvl w:ilvl="0">
      <w:start w:val="1"/>
      <w:numFmt w:val="bullet"/>
      <w:lvlText w:val="Η"/>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EB73741"/>
    <w:multiLevelType w:val="hybridMultilevel"/>
    <w:tmpl w:val="6742C850"/>
    <w:lvl w:ilvl="0" w:tplc="A4F60482">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D902E7"/>
    <w:multiLevelType w:val="multilevel"/>
    <w:tmpl w:val="18D902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CA6BB3"/>
    <w:multiLevelType w:val="multilevel"/>
    <w:tmpl w:val="1ACA6BB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72866E9"/>
    <w:multiLevelType w:val="multilevel"/>
    <w:tmpl w:val="272866E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C150BE"/>
    <w:multiLevelType w:val="multilevel"/>
    <w:tmpl w:val="2BC150BE"/>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263656"/>
    <w:multiLevelType w:val="multilevel"/>
    <w:tmpl w:val="35263656"/>
    <w:lvl w:ilvl="0">
      <w:start w:val="1"/>
      <w:numFmt w:val="bullet"/>
      <w:lvlText w:val="­"/>
      <w:lvlJc w:val="left"/>
      <w:pPr>
        <w:ind w:left="720" w:hanging="360"/>
      </w:pPr>
      <w:rPr>
        <w:rFonts w:ascii="Angsana New" w:hAnsi="Angsana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512CF6"/>
    <w:multiLevelType w:val="multilevel"/>
    <w:tmpl w:val="35512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75327D8"/>
    <w:multiLevelType w:val="multilevel"/>
    <w:tmpl w:val="375327D8"/>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8E2EA6"/>
    <w:multiLevelType w:val="multilevel"/>
    <w:tmpl w:val="3D8E2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874F52"/>
    <w:multiLevelType w:val="multilevel"/>
    <w:tmpl w:val="43874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72D4C51"/>
    <w:multiLevelType w:val="multilevel"/>
    <w:tmpl w:val="472D4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3B461B"/>
    <w:multiLevelType w:val="multilevel"/>
    <w:tmpl w:val="4C3B46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E5E2984"/>
    <w:multiLevelType w:val="multilevel"/>
    <w:tmpl w:val="4E5E29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582E2349"/>
    <w:multiLevelType w:val="multilevel"/>
    <w:tmpl w:val="582E23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0CA5E90"/>
    <w:multiLevelType w:val="multilevel"/>
    <w:tmpl w:val="60CA5E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322527E"/>
    <w:multiLevelType w:val="multilevel"/>
    <w:tmpl w:val="632252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8585417"/>
    <w:multiLevelType w:val="multilevel"/>
    <w:tmpl w:val="68585417"/>
    <w:lvl w:ilvl="0">
      <w:start w:val="1"/>
      <w:numFmt w:val="bullet"/>
      <w:lvlText w:val=""/>
      <w:lvlJc w:val="left"/>
      <w:pPr>
        <w:ind w:left="766" w:hanging="360"/>
      </w:pPr>
      <w:rPr>
        <w:rFonts w:ascii="Wingdings" w:hAnsi="Wingdings"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4">
    <w:nsid w:val="6BD76C41"/>
    <w:multiLevelType w:val="multilevel"/>
    <w:tmpl w:val="6BD76C4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72A562FA"/>
    <w:multiLevelType w:val="multilevel"/>
    <w:tmpl w:val="72A562FA"/>
    <w:lvl w:ilvl="0">
      <w:start w:val="1"/>
      <w:numFmt w:val="bullet"/>
      <w:lvlText w:val="­"/>
      <w:lvlJc w:val="left"/>
      <w:pPr>
        <w:ind w:left="720" w:hanging="360"/>
      </w:pPr>
      <w:rPr>
        <w:rFonts w:ascii="Angsana New" w:hAnsi="Angsana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66972DA"/>
    <w:multiLevelType w:val="multilevel"/>
    <w:tmpl w:val="76697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67F2C05"/>
    <w:multiLevelType w:val="multilevel"/>
    <w:tmpl w:val="767F2C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AE60E38"/>
    <w:multiLevelType w:val="multilevel"/>
    <w:tmpl w:val="7AE60E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E2D5CCC"/>
    <w:multiLevelType w:val="singleLevel"/>
    <w:tmpl w:val="7E2D5CCC"/>
    <w:lvl w:ilvl="0">
      <w:start w:val="1"/>
      <w:numFmt w:val="bullet"/>
      <w:lvlText w:val=""/>
      <w:lvlJc w:val="left"/>
      <w:pPr>
        <w:tabs>
          <w:tab w:val="num" w:pos="420"/>
        </w:tabs>
        <w:ind w:left="420" w:hanging="420"/>
      </w:pPr>
      <w:rPr>
        <w:rFonts w:ascii="Wingdings" w:hAnsi="Wingdings" w:hint="default"/>
        <w:sz w:val="13"/>
        <w:szCs w:val="13"/>
      </w:rPr>
    </w:lvl>
  </w:abstractNum>
  <w:num w:numId="1">
    <w:abstractNumId w:val="1"/>
  </w:num>
  <w:num w:numId="2">
    <w:abstractNumId w:val="2"/>
  </w:num>
  <w:num w:numId="3">
    <w:abstractNumId w:val="3"/>
  </w:num>
  <w:num w:numId="4">
    <w:abstractNumId w:val="13"/>
  </w:num>
  <w:num w:numId="5">
    <w:abstractNumId w:val="25"/>
  </w:num>
  <w:num w:numId="6">
    <w:abstractNumId w:val="12"/>
  </w:num>
  <w:num w:numId="7">
    <w:abstractNumId w:val="10"/>
  </w:num>
  <w:num w:numId="8">
    <w:abstractNumId w:val="21"/>
  </w:num>
  <w:num w:numId="9">
    <w:abstractNumId w:val="29"/>
  </w:num>
  <w:num w:numId="10">
    <w:abstractNumId w:val="5"/>
  </w:num>
  <w:num w:numId="11">
    <w:abstractNumId w:val="4"/>
  </w:num>
  <w:num w:numId="12">
    <w:abstractNumId w:val="23"/>
  </w:num>
  <w:num w:numId="13">
    <w:abstractNumId w:val="16"/>
  </w:num>
  <w:num w:numId="14">
    <w:abstractNumId w:val="8"/>
  </w:num>
  <w:num w:numId="15">
    <w:abstractNumId w:val="18"/>
  </w:num>
  <w:num w:numId="16">
    <w:abstractNumId w:val="15"/>
  </w:num>
  <w:num w:numId="17">
    <w:abstractNumId w:val="24"/>
  </w:num>
  <w:num w:numId="18">
    <w:abstractNumId w:val="26"/>
  </w:num>
  <w:num w:numId="19">
    <w:abstractNumId w:val="27"/>
  </w:num>
  <w:num w:numId="20">
    <w:abstractNumId w:val="22"/>
  </w:num>
  <w:num w:numId="21">
    <w:abstractNumId w:val="19"/>
  </w:num>
  <w:num w:numId="22">
    <w:abstractNumId w:val="14"/>
  </w:num>
  <w:num w:numId="23">
    <w:abstractNumId w:val="9"/>
  </w:num>
  <w:num w:numId="24">
    <w:abstractNumId w:val="28"/>
  </w:num>
  <w:num w:numId="25">
    <w:abstractNumId w:val="11"/>
  </w:num>
  <w:num w:numId="26">
    <w:abstractNumId w:val="17"/>
  </w:num>
  <w:num w:numId="27">
    <w:abstractNumId w:val="20"/>
  </w:num>
  <w:num w:numId="28">
    <w:abstractNumId w:val="0"/>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08"/>
    <w:rsid w:val="00002B27"/>
    <w:rsid w:val="00003836"/>
    <w:rsid w:val="00005C29"/>
    <w:rsid w:val="000117FD"/>
    <w:rsid w:val="00015239"/>
    <w:rsid w:val="00016191"/>
    <w:rsid w:val="000175F6"/>
    <w:rsid w:val="000322D9"/>
    <w:rsid w:val="000363AC"/>
    <w:rsid w:val="00050FB1"/>
    <w:rsid w:val="00061630"/>
    <w:rsid w:val="0007198E"/>
    <w:rsid w:val="00072690"/>
    <w:rsid w:val="00076558"/>
    <w:rsid w:val="00093EC5"/>
    <w:rsid w:val="000977F1"/>
    <w:rsid w:val="000A084A"/>
    <w:rsid w:val="000A194C"/>
    <w:rsid w:val="000A2B12"/>
    <w:rsid w:val="000B7E8A"/>
    <w:rsid w:val="00100047"/>
    <w:rsid w:val="00105EB0"/>
    <w:rsid w:val="00107536"/>
    <w:rsid w:val="001155A5"/>
    <w:rsid w:val="0011781E"/>
    <w:rsid w:val="0013225C"/>
    <w:rsid w:val="0014609B"/>
    <w:rsid w:val="001634DB"/>
    <w:rsid w:val="00167EA5"/>
    <w:rsid w:val="001805B9"/>
    <w:rsid w:val="00196C5A"/>
    <w:rsid w:val="001B1324"/>
    <w:rsid w:val="001C06B0"/>
    <w:rsid w:val="001C2427"/>
    <w:rsid w:val="001E2E02"/>
    <w:rsid w:val="001F2505"/>
    <w:rsid w:val="0021331E"/>
    <w:rsid w:val="0021483B"/>
    <w:rsid w:val="00225378"/>
    <w:rsid w:val="00251E6C"/>
    <w:rsid w:val="00262D3C"/>
    <w:rsid w:val="00266ECF"/>
    <w:rsid w:val="002705CC"/>
    <w:rsid w:val="002725A9"/>
    <w:rsid w:val="00294B07"/>
    <w:rsid w:val="00295C92"/>
    <w:rsid w:val="002A4AEC"/>
    <w:rsid w:val="002B0D88"/>
    <w:rsid w:val="002B726C"/>
    <w:rsid w:val="002C3669"/>
    <w:rsid w:val="002C732A"/>
    <w:rsid w:val="002D06C6"/>
    <w:rsid w:val="002E0B58"/>
    <w:rsid w:val="002E1245"/>
    <w:rsid w:val="002E47E6"/>
    <w:rsid w:val="002F6EDE"/>
    <w:rsid w:val="002F75B6"/>
    <w:rsid w:val="00300C64"/>
    <w:rsid w:val="00315041"/>
    <w:rsid w:val="00320972"/>
    <w:rsid w:val="003357D8"/>
    <w:rsid w:val="00335D9B"/>
    <w:rsid w:val="00362CDC"/>
    <w:rsid w:val="003632F0"/>
    <w:rsid w:val="00370069"/>
    <w:rsid w:val="00371884"/>
    <w:rsid w:val="0039580C"/>
    <w:rsid w:val="00396B15"/>
    <w:rsid w:val="003A13ED"/>
    <w:rsid w:val="003B46D1"/>
    <w:rsid w:val="003D17C2"/>
    <w:rsid w:val="003F1B17"/>
    <w:rsid w:val="00401987"/>
    <w:rsid w:val="00411435"/>
    <w:rsid w:val="0041479F"/>
    <w:rsid w:val="00414B2E"/>
    <w:rsid w:val="00426D0C"/>
    <w:rsid w:val="00432E7D"/>
    <w:rsid w:val="00444F95"/>
    <w:rsid w:val="004810AB"/>
    <w:rsid w:val="004A58CF"/>
    <w:rsid w:val="004B465A"/>
    <w:rsid w:val="004C763B"/>
    <w:rsid w:val="004D477B"/>
    <w:rsid w:val="004E298B"/>
    <w:rsid w:val="004F58FB"/>
    <w:rsid w:val="004F5A7F"/>
    <w:rsid w:val="004F6EF9"/>
    <w:rsid w:val="00502CF2"/>
    <w:rsid w:val="005100EC"/>
    <w:rsid w:val="0051743C"/>
    <w:rsid w:val="0053764C"/>
    <w:rsid w:val="005518BC"/>
    <w:rsid w:val="00572797"/>
    <w:rsid w:val="00575ABD"/>
    <w:rsid w:val="00595CCA"/>
    <w:rsid w:val="005B4C5F"/>
    <w:rsid w:val="005B5922"/>
    <w:rsid w:val="005C3DEC"/>
    <w:rsid w:val="005F0CAF"/>
    <w:rsid w:val="00604FBA"/>
    <w:rsid w:val="00613412"/>
    <w:rsid w:val="00613D20"/>
    <w:rsid w:val="00622522"/>
    <w:rsid w:val="006236A8"/>
    <w:rsid w:val="00624C98"/>
    <w:rsid w:val="00625D2A"/>
    <w:rsid w:val="0063167E"/>
    <w:rsid w:val="00632738"/>
    <w:rsid w:val="00643D09"/>
    <w:rsid w:val="00686525"/>
    <w:rsid w:val="00694571"/>
    <w:rsid w:val="006949CA"/>
    <w:rsid w:val="006954B9"/>
    <w:rsid w:val="006A1D4B"/>
    <w:rsid w:val="006B505B"/>
    <w:rsid w:val="006C1CA9"/>
    <w:rsid w:val="006C22D9"/>
    <w:rsid w:val="006C5997"/>
    <w:rsid w:val="006D4147"/>
    <w:rsid w:val="006D6A53"/>
    <w:rsid w:val="006E4008"/>
    <w:rsid w:val="006F1C1D"/>
    <w:rsid w:val="00700D19"/>
    <w:rsid w:val="007058A1"/>
    <w:rsid w:val="007162E7"/>
    <w:rsid w:val="00747218"/>
    <w:rsid w:val="00773CD7"/>
    <w:rsid w:val="00775E20"/>
    <w:rsid w:val="00781547"/>
    <w:rsid w:val="00785AEE"/>
    <w:rsid w:val="007B5542"/>
    <w:rsid w:val="007C5273"/>
    <w:rsid w:val="007C7990"/>
    <w:rsid w:val="007E1377"/>
    <w:rsid w:val="007F27CB"/>
    <w:rsid w:val="007F5F23"/>
    <w:rsid w:val="00813194"/>
    <w:rsid w:val="008271C6"/>
    <w:rsid w:val="00835FFC"/>
    <w:rsid w:val="00837B39"/>
    <w:rsid w:val="00844CA6"/>
    <w:rsid w:val="008611E7"/>
    <w:rsid w:val="00864CB7"/>
    <w:rsid w:val="00876256"/>
    <w:rsid w:val="0088395E"/>
    <w:rsid w:val="00897F70"/>
    <w:rsid w:val="008B1621"/>
    <w:rsid w:val="008B1CE9"/>
    <w:rsid w:val="008C6F9C"/>
    <w:rsid w:val="008D21A0"/>
    <w:rsid w:val="008E5BE4"/>
    <w:rsid w:val="008F1425"/>
    <w:rsid w:val="008F5106"/>
    <w:rsid w:val="0090102F"/>
    <w:rsid w:val="0091008D"/>
    <w:rsid w:val="00916AE6"/>
    <w:rsid w:val="0091730A"/>
    <w:rsid w:val="0092766D"/>
    <w:rsid w:val="009315DC"/>
    <w:rsid w:val="00933C9E"/>
    <w:rsid w:val="009364D8"/>
    <w:rsid w:val="00946869"/>
    <w:rsid w:val="009620EF"/>
    <w:rsid w:val="0096319F"/>
    <w:rsid w:val="009833FD"/>
    <w:rsid w:val="009A3FEC"/>
    <w:rsid w:val="009B17F5"/>
    <w:rsid w:val="009D5872"/>
    <w:rsid w:val="009D7EEB"/>
    <w:rsid w:val="009E28C0"/>
    <w:rsid w:val="009F3F15"/>
    <w:rsid w:val="00A01238"/>
    <w:rsid w:val="00A15BB4"/>
    <w:rsid w:val="00A168A7"/>
    <w:rsid w:val="00A26D07"/>
    <w:rsid w:val="00A27A26"/>
    <w:rsid w:val="00A42418"/>
    <w:rsid w:val="00A4504D"/>
    <w:rsid w:val="00A4578F"/>
    <w:rsid w:val="00A6448B"/>
    <w:rsid w:val="00A7368C"/>
    <w:rsid w:val="00A74039"/>
    <w:rsid w:val="00A82213"/>
    <w:rsid w:val="00A96088"/>
    <w:rsid w:val="00AC1D64"/>
    <w:rsid w:val="00AC7C35"/>
    <w:rsid w:val="00AE442A"/>
    <w:rsid w:val="00B0132E"/>
    <w:rsid w:val="00B02F18"/>
    <w:rsid w:val="00B2196F"/>
    <w:rsid w:val="00B2700A"/>
    <w:rsid w:val="00B27CC4"/>
    <w:rsid w:val="00B43370"/>
    <w:rsid w:val="00B4340F"/>
    <w:rsid w:val="00B62D27"/>
    <w:rsid w:val="00B66F87"/>
    <w:rsid w:val="00B70582"/>
    <w:rsid w:val="00B826AB"/>
    <w:rsid w:val="00B82F3F"/>
    <w:rsid w:val="00B8319F"/>
    <w:rsid w:val="00B87E57"/>
    <w:rsid w:val="00BB5999"/>
    <w:rsid w:val="00BC3240"/>
    <w:rsid w:val="00BC50FE"/>
    <w:rsid w:val="00BD4CDA"/>
    <w:rsid w:val="00BE1670"/>
    <w:rsid w:val="00BF2AC6"/>
    <w:rsid w:val="00BF5D62"/>
    <w:rsid w:val="00C040CD"/>
    <w:rsid w:val="00C12084"/>
    <w:rsid w:val="00C20115"/>
    <w:rsid w:val="00C3133D"/>
    <w:rsid w:val="00C53954"/>
    <w:rsid w:val="00C543A7"/>
    <w:rsid w:val="00C6367C"/>
    <w:rsid w:val="00C6678A"/>
    <w:rsid w:val="00C72A54"/>
    <w:rsid w:val="00CB34AB"/>
    <w:rsid w:val="00CC0281"/>
    <w:rsid w:val="00CE166B"/>
    <w:rsid w:val="00CE33DC"/>
    <w:rsid w:val="00CF4F1E"/>
    <w:rsid w:val="00CF74E6"/>
    <w:rsid w:val="00D012ED"/>
    <w:rsid w:val="00D05670"/>
    <w:rsid w:val="00D106C0"/>
    <w:rsid w:val="00D10DE6"/>
    <w:rsid w:val="00D20FEA"/>
    <w:rsid w:val="00D25A28"/>
    <w:rsid w:val="00D740DC"/>
    <w:rsid w:val="00DA0124"/>
    <w:rsid w:val="00DC1EB1"/>
    <w:rsid w:val="00DC222E"/>
    <w:rsid w:val="00DC371A"/>
    <w:rsid w:val="00DC573B"/>
    <w:rsid w:val="00DD7890"/>
    <w:rsid w:val="00E01287"/>
    <w:rsid w:val="00E020C0"/>
    <w:rsid w:val="00E06525"/>
    <w:rsid w:val="00E143E4"/>
    <w:rsid w:val="00E23F99"/>
    <w:rsid w:val="00E248DC"/>
    <w:rsid w:val="00E30091"/>
    <w:rsid w:val="00E30B51"/>
    <w:rsid w:val="00E458B0"/>
    <w:rsid w:val="00E45EC8"/>
    <w:rsid w:val="00E65F3A"/>
    <w:rsid w:val="00E728EA"/>
    <w:rsid w:val="00E8326E"/>
    <w:rsid w:val="00E95138"/>
    <w:rsid w:val="00EA459F"/>
    <w:rsid w:val="00EB60B2"/>
    <w:rsid w:val="00EB6520"/>
    <w:rsid w:val="00EC1E84"/>
    <w:rsid w:val="00EC5EB3"/>
    <w:rsid w:val="00ED4A18"/>
    <w:rsid w:val="00EE060F"/>
    <w:rsid w:val="00EE17D9"/>
    <w:rsid w:val="00EF1EAD"/>
    <w:rsid w:val="00F016A4"/>
    <w:rsid w:val="00F06FF1"/>
    <w:rsid w:val="00F11A1C"/>
    <w:rsid w:val="00F16358"/>
    <w:rsid w:val="00F16EC6"/>
    <w:rsid w:val="00F33346"/>
    <w:rsid w:val="00F35B92"/>
    <w:rsid w:val="00F47476"/>
    <w:rsid w:val="00F64A30"/>
    <w:rsid w:val="00F83F34"/>
    <w:rsid w:val="00FA18DF"/>
    <w:rsid w:val="00FB4669"/>
    <w:rsid w:val="00FB6A5F"/>
    <w:rsid w:val="00FC3904"/>
    <w:rsid w:val="00FE0311"/>
    <w:rsid w:val="00FF3268"/>
    <w:rsid w:val="01057A8D"/>
    <w:rsid w:val="01384391"/>
    <w:rsid w:val="016012B0"/>
    <w:rsid w:val="01D901D1"/>
    <w:rsid w:val="02050E3C"/>
    <w:rsid w:val="021821BD"/>
    <w:rsid w:val="02596E1B"/>
    <w:rsid w:val="02C646E1"/>
    <w:rsid w:val="02E62FD5"/>
    <w:rsid w:val="03516915"/>
    <w:rsid w:val="037C08E4"/>
    <w:rsid w:val="037E2AD3"/>
    <w:rsid w:val="03806F86"/>
    <w:rsid w:val="0390293C"/>
    <w:rsid w:val="03982461"/>
    <w:rsid w:val="03B96092"/>
    <w:rsid w:val="03D56D47"/>
    <w:rsid w:val="0434694E"/>
    <w:rsid w:val="047D5273"/>
    <w:rsid w:val="049A6EE7"/>
    <w:rsid w:val="04A625B9"/>
    <w:rsid w:val="04A74DC3"/>
    <w:rsid w:val="04E45EFD"/>
    <w:rsid w:val="054B7D98"/>
    <w:rsid w:val="055D6732"/>
    <w:rsid w:val="0563090D"/>
    <w:rsid w:val="058A40EC"/>
    <w:rsid w:val="05B525CA"/>
    <w:rsid w:val="05E41A4E"/>
    <w:rsid w:val="065A1D10"/>
    <w:rsid w:val="066A1827"/>
    <w:rsid w:val="072D359F"/>
    <w:rsid w:val="074309F6"/>
    <w:rsid w:val="07604755"/>
    <w:rsid w:val="079254DA"/>
    <w:rsid w:val="079D7D53"/>
    <w:rsid w:val="07F75922"/>
    <w:rsid w:val="0814051D"/>
    <w:rsid w:val="081B0435"/>
    <w:rsid w:val="08400074"/>
    <w:rsid w:val="084006DE"/>
    <w:rsid w:val="08527190"/>
    <w:rsid w:val="0881069C"/>
    <w:rsid w:val="088C3CD7"/>
    <w:rsid w:val="090220E1"/>
    <w:rsid w:val="090C510C"/>
    <w:rsid w:val="095962AF"/>
    <w:rsid w:val="095D4418"/>
    <w:rsid w:val="096F7531"/>
    <w:rsid w:val="09735318"/>
    <w:rsid w:val="09945539"/>
    <w:rsid w:val="09C77E1E"/>
    <w:rsid w:val="0A293264"/>
    <w:rsid w:val="0A4C1433"/>
    <w:rsid w:val="0A5269F9"/>
    <w:rsid w:val="0A876E4C"/>
    <w:rsid w:val="0B05745C"/>
    <w:rsid w:val="0B1404B3"/>
    <w:rsid w:val="0B3348DE"/>
    <w:rsid w:val="0B4C7855"/>
    <w:rsid w:val="0B923CFA"/>
    <w:rsid w:val="0BC1013B"/>
    <w:rsid w:val="0BD26841"/>
    <w:rsid w:val="0BD5692D"/>
    <w:rsid w:val="0BE005AA"/>
    <w:rsid w:val="0BEB340A"/>
    <w:rsid w:val="0C142961"/>
    <w:rsid w:val="0C3A4C8C"/>
    <w:rsid w:val="0C7F32BA"/>
    <w:rsid w:val="0CB128F7"/>
    <w:rsid w:val="0CB3217A"/>
    <w:rsid w:val="0CD64B26"/>
    <w:rsid w:val="0D643215"/>
    <w:rsid w:val="0D701E19"/>
    <w:rsid w:val="0D7929C7"/>
    <w:rsid w:val="0DC421C6"/>
    <w:rsid w:val="0DE10919"/>
    <w:rsid w:val="0E15476E"/>
    <w:rsid w:val="0E181197"/>
    <w:rsid w:val="0E407A3D"/>
    <w:rsid w:val="0E534C60"/>
    <w:rsid w:val="0E7663E3"/>
    <w:rsid w:val="0E7C659C"/>
    <w:rsid w:val="0E816D64"/>
    <w:rsid w:val="0E9B2728"/>
    <w:rsid w:val="0EAC2B52"/>
    <w:rsid w:val="0EE54141"/>
    <w:rsid w:val="0F024CF3"/>
    <w:rsid w:val="0F075DB1"/>
    <w:rsid w:val="0F3B5CBC"/>
    <w:rsid w:val="0F533C3C"/>
    <w:rsid w:val="0F694700"/>
    <w:rsid w:val="0F856C4D"/>
    <w:rsid w:val="0FBC1AAD"/>
    <w:rsid w:val="0FBD7CB1"/>
    <w:rsid w:val="10233173"/>
    <w:rsid w:val="10374E70"/>
    <w:rsid w:val="103F25A3"/>
    <w:rsid w:val="103F77F2"/>
    <w:rsid w:val="109C2770"/>
    <w:rsid w:val="10EF4415"/>
    <w:rsid w:val="110E5BD1"/>
    <w:rsid w:val="11BB562D"/>
    <w:rsid w:val="11BF2D2D"/>
    <w:rsid w:val="11C52008"/>
    <w:rsid w:val="11F75DED"/>
    <w:rsid w:val="120457C6"/>
    <w:rsid w:val="121B65EF"/>
    <w:rsid w:val="122F6660"/>
    <w:rsid w:val="123314AD"/>
    <w:rsid w:val="124576CD"/>
    <w:rsid w:val="12E3022F"/>
    <w:rsid w:val="132836B8"/>
    <w:rsid w:val="132B2EC7"/>
    <w:rsid w:val="13607553"/>
    <w:rsid w:val="13721CBC"/>
    <w:rsid w:val="13961EAE"/>
    <w:rsid w:val="13D17EEF"/>
    <w:rsid w:val="13F43437"/>
    <w:rsid w:val="143811B7"/>
    <w:rsid w:val="143F42F3"/>
    <w:rsid w:val="147E306D"/>
    <w:rsid w:val="147F0B94"/>
    <w:rsid w:val="14977C8B"/>
    <w:rsid w:val="14A55A47"/>
    <w:rsid w:val="14C86C38"/>
    <w:rsid w:val="14CB5B87"/>
    <w:rsid w:val="14D00C57"/>
    <w:rsid w:val="14D04565"/>
    <w:rsid w:val="153E27FD"/>
    <w:rsid w:val="157B60C5"/>
    <w:rsid w:val="15820260"/>
    <w:rsid w:val="158E5532"/>
    <w:rsid w:val="15B7626F"/>
    <w:rsid w:val="15D94F14"/>
    <w:rsid w:val="15E05662"/>
    <w:rsid w:val="15EC1073"/>
    <w:rsid w:val="15F50C33"/>
    <w:rsid w:val="1621284F"/>
    <w:rsid w:val="16663DB9"/>
    <w:rsid w:val="167C182F"/>
    <w:rsid w:val="16921052"/>
    <w:rsid w:val="16DA2D47"/>
    <w:rsid w:val="16EC40B4"/>
    <w:rsid w:val="177B7D38"/>
    <w:rsid w:val="17F271E0"/>
    <w:rsid w:val="185A16FC"/>
    <w:rsid w:val="186A31E5"/>
    <w:rsid w:val="189A7DF4"/>
    <w:rsid w:val="18A83179"/>
    <w:rsid w:val="18A961DF"/>
    <w:rsid w:val="19257B9E"/>
    <w:rsid w:val="19AA764D"/>
    <w:rsid w:val="19D85B3E"/>
    <w:rsid w:val="19F45B80"/>
    <w:rsid w:val="1A284A18"/>
    <w:rsid w:val="1A331468"/>
    <w:rsid w:val="1A5F749D"/>
    <w:rsid w:val="1AC77FED"/>
    <w:rsid w:val="1AF63EB3"/>
    <w:rsid w:val="1B0E67CD"/>
    <w:rsid w:val="1B913FB7"/>
    <w:rsid w:val="1BA55384"/>
    <w:rsid w:val="1BBE7C44"/>
    <w:rsid w:val="1BE525A3"/>
    <w:rsid w:val="1C0835FC"/>
    <w:rsid w:val="1C27469D"/>
    <w:rsid w:val="1C3E1EA4"/>
    <w:rsid w:val="1C47468D"/>
    <w:rsid w:val="1C84025D"/>
    <w:rsid w:val="1C8642E5"/>
    <w:rsid w:val="1CDA72AF"/>
    <w:rsid w:val="1DE2466D"/>
    <w:rsid w:val="1E466FD6"/>
    <w:rsid w:val="1E8912CF"/>
    <w:rsid w:val="1ED24E65"/>
    <w:rsid w:val="1F095D64"/>
    <w:rsid w:val="1F255CDE"/>
    <w:rsid w:val="1F4F55AA"/>
    <w:rsid w:val="1FAA4EEA"/>
    <w:rsid w:val="1FB36165"/>
    <w:rsid w:val="1FC433EF"/>
    <w:rsid w:val="1FCD71C9"/>
    <w:rsid w:val="1FD5301F"/>
    <w:rsid w:val="1FD74E6B"/>
    <w:rsid w:val="1FD94403"/>
    <w:rsid w:val="1FFC12EA"/>
    <w:rsid w:val="200D2076"/>
    <w:rsid w:val="20337402"/>
    <w:rsid w:val="20392EF3"/>
    <w:rsid w:val="203E4E63"/>
    <w:rsid w:val="203F3BD7"/>
    <w:rsid w:val="20934120"/>
    <w:rsid w:val="210132B6"/>
    <w:rsid w:val="210B5C89"/>
    <w:rsid w:val="215238B8"/>
    <w:rsid w:val="21731FC6"/>
    <w:rsid w:val="218E68BA"/>
    <w:rsid w:val="219C6187"/>
    <w:rsid w:val="21F506E7"/>
    <w:rsid w:val="22017F50"/>
    <w:rsid w:val="22082D2A"/>
    <w:rsid w:val="22117FF5"/>
    <w:rsid w:val="225E44DE"/>
    <w:rsid w:val="226D124E"/>
    <w:rsid w:val="22EA5D72"/>
    <w:rsid w:val="22FB7F7F"/>
    <w:rsid w:val="23686B2B"/>
    <w:rsid w:val="2404242D"/>
    <w:rsid w:val="243F5650"/>
    <w:rsid w:val="247753E3"/>
    <w:rsid w:val="24A279F9"/>
    <w:rsid w:val="25077BCF"/>
    <w:rsid w:val="251752D3"/>
    <w:rsid w:val="25193067"/>
    <w:rsid w:val="251B66B7"/>
    <w:rsid w:val="252C08C4"/>
    <w:rsid w:val="255B3BD6"/>
    <w:rsid w:val="25A571EE"/>
    <w:rsid w:val="25B31CB8"/>
    <w:rsid w:val="25B54415"/>
    <w:rsid w:val="26451C3D"/>
    <w:rsid w:val="265577F8"/>
    <w:rsid w:val="266A3452"/>
    <w:rsid w:val="268D7140"/>
    <w:rsid w:val="2697505C"/>
    <w:rsid w:val="26976211"/>
    <w:rsid w:val="26BE578F"/>
    <w:rsid w:val="26D63DE2"/>
    <w:rsid w:val="26F947D6"/>
    <w:rsid w:val="26F96584"/>
    <w:rsid w:val="26FB7CA7"/>
    <w:rsid w:val="27101369"/>
    <w:rsid w:val="274F0899"/>
    <w:rsid w:val="27857F9B"/>
    <w:rsid w:val="27882959"/>
    <w:rsid w:val="279038F5"/>
    <w:rsid w:val="27EA5EFE"/>
    <w:rsid w:val="27F21951"/>
    <w:rsid w:val="27F304AC"/>
    <w:rsid w:val="280671AA"/>
    <w:rsid w:val="280B73AA"/>
    <w:rsid w:val="28C74702"/>
    <w:rsid w:val="28E449A7"/>
    <w:rsid w:val="29F86169"/>
    <w:rsid w:val="2A102562"/>
    <w:rsid w:val="2A465F84"/>
    <w:rsid w:val="2A484445"/>
    <w:rsid w:val="2ABA06CE"/>
    <w:rsid w:val="2ADA2F3F"/>
    <w:rsid w:val="2B081CEB"/>
    <w:rsid w:val="2B0C7ADF"/>
    <w:rsid w:val="2B5D6C5A"/>
    <w:rsid w:val="2B7A0674"/>
    <w:rsid w:val="2BDF7C37"/>
    <w:rsid w:val="2BE62AA2"/>
    <w:rsid w:val="2BEE75E0"/>
    <w:rsid w:val="2BF625C4"/>
    <w:rsid w:val="2C1E1BA4"/>
    <w:rsid w:val="2C383B35"/>
    <w:rsid w:val="2CC1592D"/>
    <w:rsid w:val="2CFC6DCE"/>
    <w:rsid w:val="2D224315"/>
    <w:rsid w:val="2D3C7EAB"/>
    <w:rsid w:val="2D447F69"/>
    <w:rsid w:val="2D452523"/>
    <w:rsid w:val="2D4744ED"/>
    <w:rsid w:val="2D485B6F"/>
    <w:rsid w:val="2D6D1476"/>
    <w:rsid w:val="2DA210EE"/>
    <w:rsid w:val="2DFC465B"/>
    <w:rsid w:val="2E3F4B58"/>
    <w:rsid w:val="2E4E1E11"/>
    <w:rsid w:val="2E51349F"/>
    <w:rsid w:val="2E5844D8"/>
    <w:rsid w:val="2E8F2BB4"/>
    <w:rsid w:val="2EAD16C9"/>
    <w:rsid w:val="2EB155A8"/>
    <w:rsid w:val="2EC4391B"/>
    <w:rsid w:val="2ED01EF8"/>
    <w:rsid w:val="2ED059CA"/>
    <w:rsid w:val="2F2D5F7B"/>
    <w:rsid w:val="2F9E416C"/>
    <w:rsid w:val="2FA862EA"/>
    <w:rsid w:val="2FAB0637"/>
    <w:rsid w:val="2FE53DB7"/>
    <w:rsid w:val="2FEE50F3"/>
    <w:rsid w:val="2FF27487"/>
    <w:rsid w:val="303F48D4"/>
    <w:rsid w:val="305244CE"/>
    <w:rsid w:val="30E538A0"/>
    <w:rsid w:val="311729A1"/>
    <w:rsid w:val="311D7312"/>
    <w:rsid w:val="31464ABB"/>
    <w:rsid w:val="316B303F"/>
    <w:rsid w:val="31AE55B8"/>
    <w:rsid w:val="31D2159B"/>
    <w:rsid w:val="320715EF"/>
    <w:rsid w:val="326E1341"/>
    <w:rsid w:val="3276108C"/>
    <w:rsid w:val="32A72A41"/>
    <w:rsid w:val="32E11451"/>
    <w:rsid w:val="32F27336"/>
    <w:rsid w:val="330B1A49"/>
    <w:rsid w:val="3328741E"/>
    <w:rsid w:val="337B082B"/>
    <w:rsid w:val="338F226B"/>
    <w:rsid w:val="339D21D1"/>
    <w:rsid w:val="33D7430D"/>
    <w:rsid w:val="34052EE1"/>
    <w:rsid w:val="342D50EC"/>
    <w:rsid w:val="3454482C"/>
    <w:rsid w:val="34607C42"/>
    <w:rsid w:val="34CE1024"/>
    <w:rsid w:val="34EE6CC1"/>
    <w:rsid w:val="35007EF0"/>
    <w:rsid w:val="35706220"/>
    <w:rsid w:val="35F909CA"/>
    <w:rsid w:val="36034D29"/>
    <w:rsid w:val="362E73C3"/>
    <w:rsid w:val="36384FF6"/>
    <w:rsid w:val="3638548F"/>
    <w:rsid w:val="36915492"/>
    <w:rsid w:val="36B13CA6"/>
    <w:rsid w:val="36FB0E22"/>
    <w:rsid w:val="37461371"/>
    <w:rsid w:val="378F607F"/>
    <w:rsid w:val="37D6258D"/>
    <w:rsid w:val="37E97AA8"/>
    <w:rsid w:val="381551E7"/>
    <w:rsid w:val="38685317"/>
    <w:rsid w:val="38CA3844"/>
    <w:rsid w:val="391F73C9"/>
    <w:rsid w:val="39233578"/>
    <w:rsid w:val="396E3434"/>
    <w:rsid w:val="39A27252"/>
    <w:rsid w:val="39BF540B"/>
    <w:rsid w:val="3A193137"/>
    <w:rsid w:val="3A246F9B"/>
    <w:rsid w:val="3A310E1A"/>
    <w:rsid w:val="3A3E4582"/>
    <w:rsid w:val="3A654524"/>
    <w:rsid w:val="3A7D77A0"/>
    <w:rsid w:val="3A8A68EA"/>
    <w:rsid w:val="3AA6377E"/>
    <w:rsid w:val="3AD429C7"/>
    <w:rsid w:val="3AD56F7F"/>
    <w:rsid w:val="3AD70780"/>
    <w:rsid w:val="3AEA295B"/>
    <w:rsid w:val="3B0A45CB"/>
    <w:rsid w:val="3B0E03F8"/>
    <w:rsid w:val="3B113F5A"/>
    <w:rsid w:val="3B181276"/>
    <w:rsid w:val="3B5B4545"/>
    <w:rsid w:val="3B614E2B"/>
    <w:rsid w:val="3B754224"/>
    <w:rsid w:val="3B7D1066"/>
    <w:rsid w:val="3B842468"/>
    <w:rsid w:val="3BB021DB"/>
    <w:rsid w:val="3BB84807"/>
    <w:rsid w:val="3BBD597A"/>
    <w:rsid w:val="3BE70FB9"/>
    <w:rsid w:val="3C2B0FF5"/>
    <w:rsid w:val="3C9F7C00"/>
    <w:rsid w:val="3CA05563"/>
    <w:rsid w:val="3CDB69FF"/>
    <w:rsid w:val="3CEA09F1"/>
    <w:rsid w:val="3CFD4BC8"/>
    <w:rsid w:val="3CFE7D7F"/>
    <w:rsid w:val="3D177586"/>
    <w:rsid w:val="3D540560"/>
    <w:rsid w:val="3E3C527C"/>
    <w:rsid w:val="3E5E5546"/>
    <w:rsid w:val="3E846C23"/>
    <w:rsid w:val="3EBC460F"/>
    <w:rsid w:val="3EE871B2"/>
    <w:rsid w:val="3F403C31"/>
    <w:rsid w:val="3F603D75"/>
    <w:rsid w:val="3FB870CB"/>
    <w:rsid w:val="3FBF24CB"/>
    <w:rsid w:val="3FC80830"/>
    <w:rsid w:val="4070745F"/>
    <w:rsid w:val="407E763C"/>
    <w:rsid w:val="40A84EDF"/>
    <w:rsid w:val="40B12661"/>
    <w:rsid w:val="40E611F8"/>
    <w:rsid w:val="41032081"/>
    <w:rsid w:val="412463A5"/>
    <w:rsid w:val="41AE56DA"/>
    <w:rsid w:val="41BD70F8"/>
    <w:rsid w:val="41E225DE"/>
    <w:rsid w:val="41E66F41"/>
    <w:rsid w:val="41F444CE"/>
    <w:rsid w:val="42760CC5"/>
    <w:rsid w:val="4295540C"/>
    <w:rsid w:val="42F779C3"/>
    <w:rsid w:val="43173E4A"/>
    <w:rsid w:val="431A1904"/>
    <w:rsid w:val="43212C92"/>
    <w:rsid w:val="434A5A97"/>
    <w:rsid w:val="434E087E"/>
    <w:rsid w:val="436C6438"/>
    <w:rsid w:val="43A4102A"/>
    <w:rsid w:val="43C45474"/>
    <w:rsid w:val="43F403A7"/>
    <w:rsid w:val="440B2FD1"/>
    <w:rsid w:val="44444E8A"/>
    <w:rsid w:val="44E126D9"/>
    <w:rsid w:val="44FE2212"/>
    <w:rsid w:val="453C7530"/>
    <w:rsid w:val="455E5C6D"/>
    <w:rsid w:val="45702334"/>
    <w:rsid w:val="45C31588"/>
    <w:rsid w:val="45CB349F"/>
    <w:rsid w:val="45CD6AFC"/>
    <w:rsid w:val="465869CB"/>
    <w:rsid w:val="465E7D59"/>
    <w:rsid w:val="46694073"/>
    <w:rsid w:val="468C2B19"/>
    <w:rsid w:val="46971490"/>
    <w:rsid w:val="46B42FE7"/>
    <w:rsid w:val="46BB2887"/>
    <w:rsid w:val="46D65B00"/>
    <w:rsid w:val="46EC23CF"/>
    <w:rsid w:val="46F32DFA"/>
    <w:rsid w:val="46F932C6"/>
    <w:rsid w:val="47006A8D"/>
    <w:rsid w:val="47215957"/>
    <w:rsid w:val="472C04B6"/>
    <w:rsid w:val="473222CE"/>
    <w:rsid w:val="473C4956"/>
    <w:rsid w:val="4750591D"/>
    <w:rsid w:val="475916FE"/>
    <w:rsid w:val="475D7565"/>
    <w:rsid w:val="4780267D"/>
    <w:rsid w:val="47822486"/>
    <w:rsid w:val="48287AB1"/>
    <w:rsid w:val="48677399"/>
    <w:rsid w:val="48897310"/>
    <w:rsid w:val="48915173"/>
    <w:rsid w:val="48C22822"/>
    <w:rsid w:val="48FB1333"/>
    <w:rsid w:val="49777C69"/>
    <w:rsid w:val="49B516D3"/>
    <w:rsid w:val="4A1C5294"/>
    <w:rsid w:val="4A496F1F"/>
    <w:rsid w:val="4A5B1180"/>
    <w:rsid w:val="4AA935D9"/>
    <w:rsid w:val="4AC50A3E"/>
    <w:rsid w:val="4B007631"/>
    <w:rsid w:val="4B6C2858"/>
    <w:rsid w:val="4B863FDA"/>
    <w:rsid w:val="4BA44F34"/>
    <w:rsid w:val="4C05287D"/>
    <w:rsid w:val="4C235CCD"/>
    <w:rsid w:val="4C2C2DD4"/>
    <w:rsid w:val="4C4521E9"/>
    <w:rsid w:val="4C48610A"/>
    <w:rsid w:val="4C487AB6"/>
    <w:rsid w:val="4C9170DB"/>
    <w:rsid w:val="4CBB4158"/>
    <w:rsid w:val="4CEA43EB"/>
    <w:rsid w:val="4D055E2C"/>
    <w:rsid w:val="4D263DDA"/>
    <w:rsid w:val="4D502AF2"/>
    <w:rsid w:val="4D520555"/>
    <w:rsid w:val="4D537EEC"/>
    <w:rsid w:val="4DA1334D"/>
    <w:rsid w:val="4DD5311E"/>
    <w:rsid w:val="4E056007"/>
    <w:rsid w:val="4E086F29"/>
    <w:rsid w:val="4E3F66C2"/>
    <w:rsid w:val="4E4D4131"/>
    <w:rsid w:val="4EB03FD2"/>
    <w:rsid w:val="4EC92B5C"/>
    <w:rsid w:val="4EF73489"/>
    <w:rsid w:val="4F1D123D"/>
    <w:rsid w:val="4F253B0A"/>
    <w:rsid w:val="4F361873"/>
    <w:rsid w:val="4F3B58BC"/>
    <w:rsid w:val="4F577E39"/>
    <w:rsid w:val="4F7129C0"/>
    <w:rsid w:val="4FE21374"/>
    <w:rsid w:val="50396075"/>
    <w:rsid w:val="508807F5"/>
    <w:rsid w:val="50D15B42"/>
    <w:rsid w:val="50D42AC7"/>
    <w:rsid w:val="50F6575E"/>
    <w:rsid w:val="51106421"/>
    <w:rsid w:val="515661FD"/>
    <w:rsid w:val="51583D23"/>
    <w:rsid w:val="515C6A7D"/>
    <w:rsid w:val="51B9673B"/>
    <w:rsid w:val="51FC726C"/>
    <w:rsid w:val="52065D48"/>
    <w:rsid w:val="525C6F92"/>
    <w:rsid w:val="52641C24"/>
    <w:rsid w:val="526577FB"/>
    <w:rsid w:val="52D03073"/>
    <w:rsid w:val="53422EDD"/>
    <w:rsid w:val="5345477B"/>
    <w:rsid w:val="53572F65"/>
    <w:rsid w:val="537A2BAB"/>
    <w:rsid w:val="53D75496"/>
    <w:rsid w:val="54D45DB6"/>
    <w:rsid w:val="54DE6C35"/>
    <w:rsid w:val="54E80059"/>
    <w:rsid w:val="552A00CC"/>
    <w:rsid w:val="55305A33"/>
    <w:rsid w:val="554C5803"/>
    <w:rsid w:val="555962BC"/>
    <w:rsid w:val="55866FF2"/>
    <w:rsid w:val="55C51BA3"/>
    <w:rsid w:val="55E43D14"/>
    <w:rsid w:val="55FC3748"/>
    <w:rsid w:val="563F2684"/>
    <w:rsid w:val="56A63175"/>
    <w:rsid w:val="56CB0656"/>
    <w:rsid w:val="56D1672A"/>
    <w:rsid w:val="57110644"/>
    <w:rsid w:val="57491807"/>
    <w:rsid w:val="57AA2DFF"/>
    <w:rsid w:val="57B1418D"/>
    <w:rsid w:val="584D153D"/>
    <w:rsid w:val="58727DC0"/>
    <w:rsid w:val="588E2E34"/>
    <w:rsid w:val="589C6BEB"/>
    <w:rsid w:val="58D81BED"/>
    <w:rsid w:val="58DF4D2A"/>
    <w:rsid w:val="58E2387C"/>
    <w:rsid w:val="591E55AF"/>
    <w:rsid w:val="594318CB"/>
    <w:rsid w:val="59A143CA"/>
    <w:rsid w:val="59B805E8"/>
    <w:rsid w:val="59DA3AAB"/>
    <w:rsid w:val="5A3334F3"/>
    <w:rsid w:val="5A965101"/>
    <w:rsid w:val="5A9806C6"/>
    <w:rsid w:val="5A9D414F"/>
    <w:rsid w:val="5AA3453A"/>
    <w:rsid w:val="5AC82586"/>
    <w:rsid w:val="5B21311A"/>
    <w:rsid w:val="5B4F1560"/>
    <w:rsid w:val="5B5714EF"/>
    <w:rsid w:val="5B995F47"/>
    <w:rsid w:val="5BB24978"/>
    <w:rsid w:val="5BB37081"/>
    <w:rsid w:val="5C2F1FFF"/>
    <w:rsid w:val="5C305CA0"/>
    <w:rsid w:val="5C440352"/>
    <w:rsid w:val="5C577890"/>
    <w:rsid w:val="5C9A5B38"/>
    <w:rsid w:val="5CAC6110"/>
    <w:rsid w:val="5CD61CD1"/>
    <w:rsid w:val="5CD93C12"/>
    <w:rsid w:val="5D137698"/>
    <w:rsid w:val="5DF07AA2"/>
    <w:rsid w:val="5DF60E3A"/>
    <w:rsid w:val="5E13163F"/>
    <w:rsid w:val="5E20206C"/>
    <w:rsid w:val="5E4E0BE0"/>
    <w:rsid w:val="5E587A58"/>
    <w:rsid w:val="5E6F4348"/>
    <w:rsid w:val="5EF6177A"/>
    <w:rsid w:val="5F8067E5"/>
    <w:rsid w:val="5F8403D9"/>
    <w:rsid w:val="5F8A4407"/>
    <w:rsid w:val="5F8F5CC1"/>
    <w:rsid w:val="5FB8221F"/>
    <w:rsid w:val="5FB962D5"/>
    <w:rsid w:val="5FF05A6E"/>
    <w:rsid w:val="60006A58"/>
    <w:rsid w:val="60057CBB"/>
    <w:rsid w:val="60107EBF"/>
    <w:rsid w:val="60543B97"/>
    <w:rsid w:val="60873D8D"/>
    <w:rsid w:val="60C224BA"/>
    <w:rsid w:val="60E36755"/>
    <w:rsid w:val="60F10E68"/>
    <w:rsid w:val="60FC22A0"/>
    <w:rsid w:val="61377DF9"/>
    <w:rsid w:val="618B3E14"/>
    <w:rsid w:val="61D27B22"/>
    <w:rsid w:val="61D859F1"/>
    <w:rsid w:val="61DE2022"/>
    <w:rsid w:val="620F1748"/>
    <w:rsid w:val="621C4D45"/>
    <w:rsid w:val="627F203D"/>
    <w:rsid w:val="629D628E"/>
    <w:rsid w:val="62A6264C"/>
    <w:rsid w:val="640E5B4B"/>
    <w:rsid w:val="641F0A97"/>
    <w:rsid w:val="64577244"/>
    <w:rsid w:val="647A37C1"/>
    <w:rsid w:val="64DD672D"/>
    <w:rsid w:val="64E51A5F"/>
    <w:rsid w:val="652B522E"/>
    <w:rsid w:val="652B64DC"/>
    <w:rsid w:val="652E4B85"/>
    <w:rsid w:val="65517119"/>
    <w:rsid w:val="657D1B52"/>
    <w:rsid w:val="658253BB"/>
    <w:rsid w:val="65A93D97"/>
    <w:rsid w:val="65BC2FC3"/>
    <w:rsid w:val="65F91C19"/>
    <w:rsid w:val="660564C7"/>
    <w:rsid w:val="660B5EB8"/>
    <w:rsid w:val="666B287B"/>
    <w:rsid w:val="66AF2DEB"/>
    <w:rsid w:val="67187AFB"/>
    <w:rsid w:val="672872E2"/>
    <w:rsid w:val="67360576"/>
    <w:rsid w:val="67B221AB"/>
    <w:rsid w:val="67B60E6B"/>
    <w:rsid w:val="67D16185"/>
    <w:rsid w:val="67D619EE"/>
    <w:rsid w:val="68402619"/>
    <w:rsid w:val="68415DE7"/>
    <w:rsid w:val="6868187D"/>
    <w:rsid w:val="68E02317"/>
    <w:rsid w:val="68E17D3E"/>
    <w:rsid w:val="68FB795E"/>
    <w:rsid w:val="690645BE"/>
    <w:rsid w:val="69475C20"/>
    <w:rsid w:val="69691F8C"/>
    <w:rsid w:val="69DD7064"/>
    <w:rsid w:val="6A1C7BBF"/>
    <w:rsid w:val="6A293639"/>
    <w:rsid w:val="6A5C1F02"/>
    <w:rsid w:val="6A6851F0"/>
    <w:rsid w:val="6A77705F"/>
    <w:rsid w:val="6A8143D3"/>
    <w:rsid w:val="6A822757"/>
    <w:rsid w:val="6AA933A7"/>
    <w:rsid w:val="6AC77447"/>
    <w:rsid w:val="6AE96FA5"/>
    <w:rsid w:val="6AF6769C"/>
    <w:rsid w:val="6B030ECB"/>
    <w:rsid w:val="6B03586E"/>
    <w:rsid w:val="6B3D6A41"/>
    <w:rsid w:val="6B5A6CB6"/>
    <w:rsid w:val="6B5E0514"/>
    <w:rsid w:val="6BAD4A64"/>
    <w:rsid w:val="6BB362CE"/>
    <w:rsid w:val="6BE741CA"/>
    <w:rsid w:val="6BF12652"/>
    <w:rsid w:val="6C007039"/>
    <w:rsid w:val="6CCF2E42"/>
    <w:rsid w:val="6CD27FCF"/>
    <w:rsid w:val="6CD3474E"/>
    <w:rsid w:val="6CD63CD5"/>
    <w:rsid w:val="6CE87848"/>
    <w:rsid w:val="6D572428"/>
    <w:rsid w:val="6D6C22A4"/>
    <w:rsid w:val="6D7F0104"/>
    <w:rsid w:val="6DA9709B"/>
    <w:rsid w:val="6DEE136C"/>
    <w:rsid w:val="6E650847"/>
    <w:rsid w:val="6E92591D"/>
    <w:rsid w:val="6EAC5256"/>
    <w:rsid w:val="6EDD0BAE"/>
    <w:rsid w:val="6F2E3419"/>
    <w:rsid w:val="6F412491"/>
    <w:rsid w:val="6F52465F"/>
    <w:rsid w:val="6F8E31A8"/>
    <w:rsid w:val="6FCA62DC"/>
    <w:rsid w:val="70240703"/>
    <w:rsid w:val="70DB1B00"/>
    <w:rsid w:val="71107D1F"/>
    <w:rsid w:val="71275FDD"/>
    <w:rsid w:val="71611253"/>
    <w:rsid w:val="71AF12E6"/>
    <w:rsid w:val="71B903B6"/>
    <w:rsid w:val="7229645A"/>
    <w:rsid w:val="72CA214F"/>
    <w:rsid w:val="7366631C"/>
    <w:rsid w:val="737E4320"/>
    <w:rsid w:val="73835158"/>
    <w:rsid w:val="738F214E"/>
    <w:rsid w:val="739740DD"/>
    <w:rsid w:val="73B67692"/>
    <w:rsid w:val="73B70925"/>
    <w:rsid w:val="73C83A9C"/>
    <w:rsid w:val="73E3796C"/>
    <w:rsid w:val="73EF1E6D"/>
    <w:rsid w:val="73F876F9"/>
    <w:rsid w:val="744339D8"/>
    <w:rsid w:val="747E306F"/>
    <w:rsid w:val="748D4774"/>
    <w:rsid w:val="74BF38D8"/>
    <w:rsid w:val="74D96883"/>
    <w:rsid w:val="74E324A3"/>
    <w:rsid w:val="74FB5C1F"/>
    <w:rsid w:val="7519369C"/>
    <w:rsid w:val="75265D63"/>
    <w:rsid w:val="75497193"/>
    <w:rsid w:val="75695C4F"/>
    <w:rsid w:val="758605CD"/>
    <w:rsid w:val="75BB6901"/>
    <w:rsid w:val="75C80BC8"/>
    <w:rsid w:val="75DE3D25"/>
    <w:rsid w:val="75E0578D"/>
    <w:rsid w:val="7609519F"/>
    <w:rsid w:val="762A0500"/>
    <w:rsid w:val="768C6099"/>
    <w:rsid w:val="76C119A0"/>
    <w:rsid w:val="771813C4"/>
    <w:rsid w:val="778B3739"/>
    <w:rsid w:val="77A318EC"/>
    <w:rsid w:val="77CF26E1"/>
    <w:rsid w:val="78197732"/>
    <w:rsid w:val="78B77608"/>
    <w:rsid w:val="78C95383"/>
    <w:rsid w:val="78DF796C"/>
    <w:rsid w:val="78F73B6A"/>
    <w:rsid w:val="792720A9"/>
    <w:rsid w:val="79305D9E"/>
    <w:rsid w:val="797C0647"/>
    <w:rsid w:val="799D5D92"/>
    <w:rsid w:val="79CB5679"/>
    <w:rsid w:val="79DC7338"/>
    <w:rsid w:val="79E118F5"/>
    <w:rsid w:val="7A0807C4"/>
    <w:rsid w:val="7A894628"/>
    <w:rsid w:val="7A9B7849"/>
    <w:rsid w:val="7AC20820"/>
    <w:rsid w:val="7AE32E55"/>
    <w:rsid w:val="7B2A40D3"/>
    <w:rsid w:val="7B346107"/>
    <w:rsid w:val="7B9E1D5F"/>
    <w:rsid w:val="7BAC795B"/>
    <w:rsid w:val="7BB32756"/>
    <w:rsid w:val="7BD45858"/>
    <w:rsid w:val="7C43544C"/>
    <w:rsid w:val="7C55303D"/>
    <w:rsid w:val="7C5F6F1C"/>
    <w:rsid w:val="7CA83811"/>
    <w:rsid w:val="7CB71996"/>
    <w:rsid w:val="7D7043C6"/>
    <w:rsid w:val="7D727A0C"/>
    <w:rsid w:val="7D7446E5"/>
    <w:rsid w:val="7D970ADC"/>
    <w:rsid w:val="7DC20070"/>
    <w:rsid w:val="7DD06BF2"/>
    <w:rsid w:val="7DF2584A"/>
    <w:rsid w:val="7DFF1847"/>
    <w:rsid w:val="7E120D13"/>
    <w:rsid w:val="7E2D1F10"/>
    <w:rsid w:val="7E594D90"/>
    <w:rsid w:val="7E6170ED"/>
    <w:rsid w:val="7EE0004B"/>
    <w:rsid w:val="7EE63BBD"/>
    <w:rsid w:val="7F0B7D77"/>
    <w:rsid w:val="7F427C3D"/>
    <w:rsid w:val="7F7678E7"/>
    <w:rsid w:val="7F9D1317"/>
    <w:rsid w:val="7FA17734"/>
    <w:rsid w:val="7FC50951"/>
    <w:rsid w:val="7FC50D3E"/>
    <w:rsid w:val="7FEE1B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annotation text" w:semiHidden="0" w:unhideWhenUsed="0"/>
    <w:lsdException w:name="header" w:semiHidden="0" w:uiPriority="0" w:unhideWhenUsed="0"/>
    <w:lsdException w:name="footer" w:semiHidden="0" w:uiPriority="0" w:unhideWhenUsed="0"/>
    <w:lsdException w:name="caption" w:semiHidden="0" w:uiPriority="0" w:unhideWhenUsed="0" w:qFormat="1"/>
    <w:lsdException w:name="footnote reference" w:semiHidden="0" w:uiPriority="0" w:unhideWhenUsed="0"/>
    <w:lsdException w:name="annotation reference" w:semiHidden="0" w:unhideWhenUsed="0"/>
    <w:lsdException w:name="page number" w:semiHidden="0" w:uiPriority="0" w:unhideWhenUsed="0"/>
    <w:lsdException w:name="endnote reference" w:semiHidden="0" w:uiPriority="0" w:unhideWhenUsed="0"/>
    <w:lsdException w:name="endnote text" w:semiHidden="0" w:uiPriority="0" w:unhideWhenUsed="0"/>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qFormat="1"/>
    <w:lsdException w:name="Body Text Indent" w:semiHidden="0" w:uiPriority="0" w:unhideWhenUsed="0"/>
    <w:lsdException w:name="Subtitle" w:semiHidden="0" w:uiPriority="11" w:unhideWhenUsed="0" w:qFormat="1"/>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lsdException w:name="HTML Preformatted" w:semiHidden="0" w:unhideWhenUsed="0"/>
    <w:lsdException w:name="Normal Table" w:semiHidden="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0"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
    <w:next w:val="a"/>
    <w:link w:val="3Char"/>
    <w:uiPriority w:val="1"/>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eastAsia="Times New Roman" w:hAnsi="Arial" w:cs="Times New Roman"/>
      <w:b/>
      <w:bCs/>
      <w:szCs w:val="28"/>
    </w:rPr>
  </w:style>
  <w:style w:type="paragraph" w:styleId="5">
    <w:name w:val="heading 5"/>
    <w:basedOn w:val="a"/>
    <w:next w:val="a"/>
    <w:qFormat/>
    <w:pPr>
      <w:numPr>
        <w:ilvl w:val="4"/>
        <w:numId w:val="1"/>
      </w:numPr>
      <w:tabs>
        <w:tab w:val="left" w:pos="3050"/>
      </w:tabs>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240"/>
    </w:pPr>
    <w:rPr>
      <w:rFonts w:cs="Times New Roman"/>
    </w:rPr>
  </w:style>
  <w:style w:type="character" w:customStyle="1" w:styleId="Char">
    <w:name w:val="Σώμα κειμένου Char"/>
    <w:link w:val="a0"/>
    <w:rPr>
      <w:rFonts w:ascii="Calibri" w:hAnsi="Calibri" w:cs="Calibri"/>
      <w:sz w:val="22"/>
      <w:szCs w:val="24"/>
      <w:lang w:val="en-GB" w:eastAsia="zh-CN"/>
    </w:rPr>
  </w:style>
  <w:style w:type="character" w:customStyle="1" w:styleId="2Char">
    <w:name w:val="Επικεφαλίδα 2 Char"/>
    <w:link w:val="2"/>
    <w:rPr>
      <w:rFonts w:ascii="Arial" w:hAnsi="Arial" w:cs="Arial"/>
      <w:b/>
      <w:color w:val="002060"/>
      <w:sz w:val="24"/>
      <w:szCs w:val="22"/>
      <w:lang w:val="en-GB" w:eastAsia="zh-CN"/>
    </w:rPr>
  </w:style>
  <w:style w:type="character" w:customStyle="1" w:styleId="3Char">
    <w:name w:val="Επικεφαλίδα 3 Char"/>
    <w:link w:val="3"/>
    <w:uiPriority w:val="1"/>
    <w:rPr>
      <w:rFonts w:ascii="Arial" w:hAnsi="Arial"/>
      <w:b/>
      <w:bCs/>
      <w:sz w:val="22"/>
      <w:szCs w:val="26"/>
      <w:lang w:val="en-GB" w:eastAsia="zh-CN"/>
    </w:rPr>
  </w:style>
  <w:style w:type="paragraph" w:styleId="a4">
    <w:name w:val="Balloon Text"/>
    <w:basedOn w:val="a"/>
    <w:pPr>
      <w:spacing w:after="0"/>
    </w:pPr>
    <w:rPr>
      <w:rFonts w:ascii="Tahoma" w:hAnsi="Tahoma" w:cs="Tahoma"/>
      <w:sz w:val="16"/>
      <w:szCs w:val="16"/>
    </w:rPr>
  </w:style>
  <w:style w:type="paragraph" w:styleId="a5">
    <w:name w:val="Body Text Indent"/>
    <w:basedOn w:val="a"/>
    <w:pPr>
      <w:ind w:firstLine="1134"/>
    </w:pPr>
    <w:rPr>
      <w:rFonts w:ascii="Arial" w:hAnsi="Arial" w:cs="Arial"/>
    </w:rPr>
  </w:style>
  <w:style w:type="paragraph" w:styleId="a6">
    <w:name w:val="caption"/>
    <w:basedOn w:val="a"/>
    <w:qFormat/>
    <w:pPr>
      <w:suppressLineNumbers/>
      <w:spacing w:before="120"/>
    </w:pPr>
    <w:rPr>
      <w:rFonts w:cs="Mangal"/>
      <w:i/>
      <w:iCs/>
      <w:sz w:val="24"/>
    </w:rPr>
  </w:style>
  <w:style w:type="character" w:styleId="a7">
    <w:name w:val="annotation reference"/>
    <w:uiPriority w:val="99"/>
    <w:rPr>
      <w:sz w:val="16"/>
      <w:szCs w:val="16"/>
    </w:rPr>
  </w:style>
  <w:style w:type="paragraph" w:styleId="a8">
    <w:name w:val="annotation text"/>
    <w:basedOn w:val="a"/>
    <w:link w:val="Char1"/>
    <w:uiPriority w:val="99"/>
    <w:rPr>
      <w:rFonts w:cs="Times New Roman"/>
      <w:sz w:val="20"/>
      <w:szCs w:val="20"/>
    </w:rPr>
  </w:style>
  <w:style w:type="character" w:customStyle="1" w:styleId="Char1">
    <w:name w:val="Κείμενο σχολίου Char1"/>
    <w:link w:val="a8"/>
    <w:uiPriority w:val="99"/>
    <w:rPr>
      <w:rFonts w:ascii="Calibri" w:hAnsi="Calibri" w:cs="Calibri"/>
      <w:lang w:val="en-GB" w:eastAsia="zh-CN"/>
    </w:rPr>
  </w:style>
  <w:style w:type="paragraph" w:styleId="a9">
    <w:name w:val="annotation subject"/>
    <w:basedOn w:val="10"/>
    <w:next w:val="10"/>
    <w:rPr>
      <w:b/>
      <w:bCs/>
    </w:rPr>
  </w:style>
  <w:style w:type="paragraph" w:customStyle="1" w:styleId="10">
    <w:name w:val="Κείμενο σχολίου1"/>
    <w:basedOn w:val="a"/>
    <w:rPr>
      <w:sz w:val="20"/>
      <w:szCs w:val="20"/>
    </w:rPr>
  </w:style>
  <w:style w:type="paragraph" w:styleId="aa">
    <w:name w:val="Document Map"/>
    <w:basedOn w:val="a"/>
    <w:link w:val="Char0"/>
    <w:uiPriority w:val="99"/>
    <w:unhideWhenUsed/>
    <w:rPr>
      <w:rFonts w:ascii="Tahoma" w:hAnsi="Tahoma" w:cs="Times New Roman"/>
      <w:sz w:val="16"/>
      <w:szCs w:val="16"/>
    </w:rPr>
  </w:style>
  <w:style w:type="character" w:customStyle="1" w:styleId="Char0">
    <w:name w:val="Χάρτης εγγράφου Char"/>
    <w:link w:val="aa"/>
    <w:uiPriority w:val="99"/>
    <w:semiHidden/>
    <w:rPr>
      <w:rFonts w:ascii="Tahoma" w:hAnsi="Tahoma" w:cs="Tahoma"/>
      <w:sz w:val="16"/>
      <w:szCs w:val="16"/>
      <w:lang w:val="en-GB" w:eastAsia="zh-CN"/>
    </w:rPr>
  </w:style>
  <w:style w:type="character" w:styleId="ab">
    <w:name w:val="Emphasis"/>
    <w:qFormat/>
    <w:rPr>
      <w:i/>
      <w:iCs/>
    </w:rPr>
  </w:style>
  <w:style w:type="character" w:styleId="ac">
    <w:name w:val="endnote reference"/>
    <w:rPr>
      <w:vertAlign w:val="superscript"/>
    </w:rPr>
  </w:style>
  <w:style w:type="paragraph" w:styleId="ad">
    <w:name w:val="endnote text"/>
    <w:basedOn w:val="a"/>
    <w:rPr>
      <w:sz w:val="20"/>
      <w:szCs w:val="20"/>
    </w:rPr>
  </w:style>
  <w:style w:type="character" w:styleId="-">
    <w:name w:val="FollowedHyperlink"/>
    <w:rPr>
      <w:color w:val="800000"/>
      <w:u w:val="single"/>
    </w:rPr>
  </w:style>
  <w:style w:type="paragraph" w:styleId="ae">
    <w:name w:val="footer"/>
    <w:basedOn w:val="a"/>
    <w:pPr>
      <w:spacing w:after="100"/>
    </w:pPr>
    <w:rPr>
      <w:rFonts w:eastAsia="MS Mincho"/>
      <w:lang w:val="en-US" w:eastAsia="ja-JP"/>
    </w:rPr>
  </w:style>
  <w:style w:type="character" w:styleId="af">
    <w:name w:val="footnote reference"/>
    <w:rPr>
      <w:vertAlign w:val="superscript"/>
    </w:rPr>
  </w:style>
  <w:style w:type="paragraph" w:styleId="af0">
    <w:name w:val="footnote text"/>
    <w:basedOn w:val="a"/>
    <w:link w:val="Char2"/>
    <w:pPr>
      <w:spacing w:after="0"/>
      <w:ind w:left="425" w:hanging="425"/>
    </w:pPr>
    <w:rPr>
      <w:rFonts w:cs="Times New Roman"/>
      <w:sz w:val="20"/>
      <w:szCs w:val="20"/>
      <w:lang w:val="en-IE"/>
    </w:rPr>
  </w:style>
  <w:style w:type="character" w:customStyle="1" w:styleId="Char2">
    <w:name w:val="Κείμενο υποσημείωσης Char"/>
    <w:link w:val="af0"/>
    <w:rPr>
      <w:rFonts w:ascii="Calibri" w:hAnsi="Calibri" w:cs="Calibri"/>
      <w:lang w:val="en-IE" w:eastAsia="zh-CN"/>
    </w:rPr>
  </w:style>
  <w:style w:type="paragraph" w:styleId="af1">
    <w:name w:val="header"/>
    <w:basedOn w:val="a"/>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styleId="-0">
    <w:name w:val="Hyperlink"/>
    <w:uiPriority w:val="99"/>
    <w:rPr>
      <w:color w:val="0000FF"/>
      <w:u w:val="single"/>
    </w:rPr>
  </w:style>
  <w:style w:type="paragraph" w:styleId="af2">
    <w:name w:val="List"/>
    <w:basedOn w:val="a0"/>
    <w:rPr>
      <w:rFonts w:cs="Mangal"/>
    </w:rPr>
  </w:style>
  <w:style w:type="character" w:styleId="af3">
    <w:name w:val="page number"/>
    <w:rPr>
      <w:rFonts w:cs="Times New Roman"/>
    </w:rPr>
  </w:style>
  <w:style w:type="character" w:styleId="af4">
    <w:name w:val="Strong"/>
    <w:qFormat/>
    <w:rPr>
      <w:b/>
      <w:bCs/>
    </w:rPr>
  </w:style>
  <w:style w:type="paragraph" w:styleId="11">
    <w:name w:val="toc 1"/>
    <w:basedOn w:val="a"/>
    <w:next w:val="a"/>
    <w:uiPriority w:val="39"/>
    <w:pPr>
      <w:spacing w:before="120"/>
      <w:jc w:val="left"/>
    </w:pPr>
    <w:rPr>
      <w:b/>
      <w:bCs/>
      <w:caps/>
      <w:sz w:val="20"/>
      <w:szCs w:val="20"/>
    </w:rPr>
  </w:style>
  <w:style w:type="paragraph" w:styleId="20">
    <w:name w:val="toc 2"/>
    <w:basedOn w:val="a"/>
    <w:next w:val="a"/>
    <w:uiPriority w:val="39"/>
    <w:pPr>
      <w:spacing w:after="0"/>
      <w:ind w:left="220"/>
      <w:jc w:val="left"/>
    </w:pPr>
    <w:rPr>
      <w:smallCaps/>
      <w:sz w:val="20"/>
      <w:szCs w:val="20"/>
    </w:rPr>
  </w:style>
  <w:style w:type="paragraph" w:styleId="30">
    <w:name w:val="toc 3"/>
    <w:basedOn w:val="a"/>
    <w:next w:val="a"/>
    <w:uiPriority w:val="39"/>
    <w:pPr>
      <w:spacing w:after="0"/>
      <w:ind w:left="440"/>
      <w:jc w:val="left"/>
    </w:pPr>
    <w:rPr>
      <w:i/>
      <w:iCs/>
      <w:sz w:val="20"/>
      <w:szCs w:val="20"/>
    </w:rPr>
  </w:style>
  <w:style w:type="paragraph" w:styleId="40">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character" w:customStyle="1" w:styleId="WW8Num37z3">
    <w:name w:val="WW8Num37z3"/>
    <w:rPr>
      <w:rFonts w:ascii="Symbol" w:hAnsi="Symbol" w:cs="Symbol"/>
    </w:rPr>
  </w:style>
  <w:style w:type="character" w:customStyle="1" w:styleId="WW8Num27z0">
    <w:name w:val="WW8Num27z0"/>
    <w:rPr>
      <w:rFonts w:ascii="Calibri" w:eastAsia="Times New Roman" w:hAnsi="Calibri" w:cs="Calibri"/>
    </w:rPr>
  </w:style>
  <w:style w:type="character" w:customStyle="1" w:styleId="EndnoteTextChar">
    <w:name w:val="Endnote Text Char"/>
    <w:rPr>
      <w:rFonts w:ascii="Calibri" w:hAnsi="Calibri" w:cs="Calibri"/>
      <w:lang w:val="en-GB"/>
    </w:rPr>
  </w:style>
  <w:style w:type="character" w:customStyle="1" w:styleId="WW8Num25z2">
    <w:name w:val="WW8Num25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40z0">
    <w:name w:val="WW8Num40z0"/>
    <w:rPr>
      <w:rFonts w:ascii="Symbol" w:hAnsi="Symbol" w:cs="Symbol"/>
    </w:rPr>
  </w:style>
  <w:style w:type="character" w:customStyle="1" w:styleId="WW8Num22z1">
    <w:name w:val="WW8Num22z1"/>
    <w:rPr>
      <w:rFonts w:ascii="Courier New" w:hAnsi="Courier New" w:cs="Courier New"/>
    </w:rPr>
  </w:style>
  <w:style w:type="character" w:customStyle="1" w:styleId="DocTitleChar">
    <w:name w:val="Doc Title Char"/>
    <w:rPr>
      <w:lang w:val="en-US"/>
    </w:rPr>
  </w:style>
  <w:style w:type="character" w:customStyle="1" w:styleId="Heading1Char">
    <w:name w:val="Heading 1 Char"/>
    <w:rPr>
      <w:rFonts w:ascii="Arial" w:hAnsi="Arial" w:cs="Arial"/>
      <w:b/>
      <w:bCs/>
      <w:color w:val="333399"/>
      <w:sz w:val="28"/>
      <w:szCs w:val="32"/>
      <w:lang w:val="en-US"/>
    </w:rPr>
  </w:style>
  <w:style w:type="character" w:customStyle="1" w:styleId="BodyText3Char">
    <w:name w:val="Body Text 3 Char"/>
    <w:rPr>
      <w:rFonts w:ascii="Calibri" w:hAnsi="Calibri" w:cs="Calibri"/>
      <w:sz w:val="16"/>
      <w:szCs w:val="16"/>
      <w:lang w:val="en-GB" w:eastAsia="zh-CN"/>
    </w:rPr>
  </w:style>
  <w:style w:type="character" w:customStyle="1" w:styleId="WW-FootnoteReference19">
    <w:name w:val="WW-Footnote Reference19"/>
    <w:rPr>
      <w:vertAlign w:val="superscript"/>
    </w:rPr>
  </w:style>
  <w:style w:type="character" w:customStyle="1" w:styleId="Bodytext3">
    <w:name w:val="Body text (3)_"/>
    <w:link w:val="Bodytext30"/>
    <w:rPr>
      <w:rFonts w:ascii="Calibri" w:eastAsia="Calibri" w:hAnsi="Calibri" w:cs="Calibri"/>
      <w:b/>
      <w:bCs/>
      <w:sz w:val="22"/>
      <w:szCs w:val="22"/>
      <w:shd w:val="clear" w:color="auto" w:fill="FFFFFF"/>
    </w:rPr>
  </w:style>
  <w:style w:type="paragraph" w:customStyle="1" w:styleId="Bodytext30">
    <w:name w:val="Body text (3)"/>
    <w:basedOn w:val="a"/>
    <w:link w:val="Bodytext3"/>
    <w:pPr>
      <w:widowControl w:val="0"/>
      <w:shd w:val="clear" w:color="auto" w:fill="FFFFFF"/>
      <w:suppressAutoHyphens w:val="0"/>
      <w:spacing w:after="0" w:line="0" w:lineRule="atLeast"/>
      <w:jc w:val="right"/>
    </w:pPr>
    <w:rPr>
      <w:rFonts w:eastAsia="Calibri" w:cs="Times New Roman"/>
      <w:b/>
      <w:bCs/>
      <w:szCs w:val="22"/>
    </w:rPr>
  </w:style>
  <w:style w:type="character" w:customStyle="1" w:styleId="WW8Num39z1">
    <w:name w:val="WW8Num39z1"/>
    <w:rPr>
      <w:rFonts w:ascii="Courier New" w:hAnsi="Courier New" w:cs="Courier New"/>
    </w:rPr>
  </w:style>
  <w:style w:type="character" w:customStyle="1" w:styleId="WW8Num17z8">
    <w:name w:val="WW8Num17z8"/>
  </w:style>
  <w:style w:type="character" w:customStyle="1" w:styleId="12">
    <w:name w:val="Προεπιλεγμένη γραμματοσειρά1"/>
  </w:style>
  <w:style w:type="character" w:customStyle="1" w:styleId="WW8Num19z2">
    <w:name w:val="WW8Num19z2"/>
  </w:style>
  <w:style w:type="character" w:customStyle="1" w:styleId="WW8Num36z8">
    <w:name w:val="WW8Num36z8"/>
  </w:style>
  <w:style w:type="character" w:customStyle="1" w:styleId="WW8Num2z2">
    <w:name w:val="WW8Num2z2"/>
  </w:style>
  <w:style w:type="character" w:customStyle="1" w:styleId="WW8Num29z8">
    <w:name w:val="WW8Num29z8"/>
  </w:style>
  <w:style w:type="character" w:customStyle="1" w:styleId="WW8Num2z0">
    <w:name w:val="WW8Num2z0"/>
  </w:style>
  <w:style w:type="character" w:customStyle="1" w:styleId="DefaultParagraphFont3">
    <w:name w:val="Default Paragraph Font3"/>
  </w:style>
  <w:style w:type="character" w:customStyle="1" w:styleId="WW8Num24z2">
    <w:name w:val="WW8Num24z2"/>
    <w:rPr>
      <w:rFonts w:ascii="Wingdings" w:hAnsi="Wingdings" w:cs="Wingdings"/>
    </w:rPr>
  </w:style>
  <w:style w:type="character" w:customStyle="1" w:styleId="WW-FootnoteReference">
    <w:name w:val="WW-Footnote Reference"/>
    <w:rPr>
      <w:rFonts w:ascii="Calibri" w:hAnsi="Calibri" w:cs="Calibri"/>
      <w:b w:val="0"/>
      <w:i w:val="0"/>
      <w:sz w:val="28"/>
      <w:vertAlign w:val="superscript"/>
    </w:rPr>
  </w:style>
  <w:style w:type="character" w:customStyle="1" w:styleId="WW8Num26z0">
    <w:name w:val="WW8Num26z0"/>
    <w:rPr>
      <w:rFonts w:ascii="Symbol" w:hAnsi="Symbol" w:cs="Symbol"/>
    </w:rPr>
  </w:style>
  <w:style w:type="character" w:customStyle="1" w:styleId="WW8Num31z8">
    <w:name w:val="WW8Num31z8"/>
  </w:style>
  <w:style w:type="character" w:customStyle="1" w:styleId="WW8Num2z5">
    <w:name w:val="WW8Num2z5"/>
  </w:style>
  <w:style w:type="character" w:customStyle="1" w:styleId="WW8Num20z3">
    <w:name w:val="WW8Num20z3"/>
    <w:rPr>
      <w:rFonts w:ascii="Symbol" w:hAnsi="Symbol" w:cs="Symbol"/>
    </w:rPr>
  </w:style>
  <w:style w:type="character" w:customStyle="1" w:styleId="WW8Num20z8">
    <w:name w:val="WW8Num20z8"/>
  </w:style>
  <w:style w:type="character" w:customStyle="1" w:styleId="WW8Num23z0">
    <w:name w:val="WW8Num23z0"/>
    <w:rPr>
      <w:rFonts w:ascii="Calibri" w:eastAsia="Times New Roman" w:hAnsi="Calibri" w:cs="Calibri"/>
    </w:rPr>
  </w:style>
  <w:style w:type="character" w:customStyle="1" w:styleId="WW8Num21z2">
    <w:name w:val="WW8Num21z2"/>
    <w:rPr>
      <w:rFonts w:ascii="Wingdings" w:hAnsi="Wingdings" w:cs="Wingdings"/>
    </w:rPr>
  </w:style>
  <w:style w:type="character" w:customStyle="1" w:styleId="WW-EndnoteReference3">
    <w:name w:val="WW-Endnote Reference3"/>
    <w:rPr>
      <w:vertAlign w:val="superscript"/>
    </w:rPr>
  </w:style>
  <w:style w:type="character" w:customStyle="1" w:styleId="WW-EndnoteReference6">
    <w:name w:val="WW-Endnote Reference6"/>
    <w:rPr>
      <w:vertAlign w:val="superscript"/>
    </w:rPr>
  </w:style>
  <w:style w:type="character" w:customStyle="1" w:styleId="WW8Num8z1">
    <w:name w:val="WW8Num8z1"/>
  </w:style>
  <w:style w:type="character" w:customStyle="1" w:styleId="WW8Num27z2">
    <w:name w:val="WW8Num27z2"/>
    <w:rPr>
      <w:rFonts w:ascii="Wingdings" w:hAnsi="Wingdings" w:cs="Wingdings"/>
    </w:rPr>
  </w:style>
  <w:style w:type="character" w:customStyle="1" w:styleId="WW8Num34z1">
    <w:name w:val="WW8Num34z1"/>
    <w:rPr>
      <w:rFonts w:ascii="Courier New" w:hAnsi="Courier New" w:cs="Courier New"/>
    </w:rPr>
  </w:style>
  <w:style w:type="character" w:customStyle="1" w:styleId="WW8Num1z6">
    <w:name w:val="WW8Num1z6"/>
  </w:style>
  <w:style w:type="character" w:customStyle="1" w:styleId="WW8Num21z1">
    <w:name w:val="WW8Num21z1"/>
    <w:rPr>
      <w:rFonts w:ascii="Courier New" w:hAnsi="Courier New" w:cs="Courier New"/>
    </w:rPr>
  </w:style>
  <w:style w:type="character" w:customStyle="1" w:styleId="FootnoteTextChar4">
    <w:name w:val="Footnote Text Char4"/>
    <w:rPr>
      <w:rFonts w:ascii="Calibri" w:hAnsi="Calibri" w:cs="Calibri"/>
      <w:lang w:val="en-IE" w:eastAsia="zh-CN"/>
    </w:rPr>
  </w:style>
  <w:style w:type="character" w:customStyle="1" w:styleId="WW8Num31z1">
    <w:name w:val="WW8Num31z1"/>
  </w:style>
  <w:style w:type="character" w:customStyle="1" w:styleId="Char3">
    <w:name w:val="Θέμα σχολίου Char"/>
    <w:rPr>
      <w:rFonts w:ascii="Calibri" w:hAnsi="Calibri" w:cs="Calibri"/>
      <w:b/>
      <w:bCs/>
      <w:lang w:val="en-GB"/>
    </w:rPr>
  </w:style>
  <w:style w:type="character" w:customStyle="1" w:styleId="WW8Num12z3">
    <w:name w:val="WW8Num12z3"/>
  </w:style>
  <w:style w:type="character" w:customStyle="1" w:styleId="WW-DefaultParagraphFont111111111111">
    <w:name w:val="WW-Default Paragraph Font111111111111"/>
  </w:style>
  <w:style w:type="character" w:customStyle="1" w:styleId="footersChar1">
    <w:name w:val="footers Char1"/>
    <w:rPr>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WW8Num13z0">
    <w:name w:val="WW8Num13z0"/>
    <w:rPr>
      <w:rFonts w:ascii="Symbol" w:hAnsi="Symbol" w:cs="OpenSymbol"/>
    </w:rPr>
  </w:style>
  <w:style w:type="character" w:customStyle="1" w:styleId="WW8Num10z8">
    <w:name w:val="WW8Num10z8"/>
  </w:style>
  <w:style w:type="character" w:customStyle="1" w:styleId="WW8Num16z8">
    <w:name w:val="WW8Num16z8"/>
  </w:style>
  <w:style w:type="character" w:customStyle="1" w:styleId="WW-FootnoteReference5">
    <w:name w:val="WW-Footnote Reference5"/>
    <w:rPr>
      <w:vertAlign w:val="superscript"/>
    </w:rPr>
  </w:style>
  <w:style w:type="character" w:customStyle="1" w:styleId="WW-EndnoteReference19">
    <w:name w:val="WW-Endnote Reference19"/>
    <w:rPr>
      <w:vertAlign w:val="superscript"/>
    </w:rPr>
  </w:style>
  <w:style w:type="character" w:customStyle="1" w:styleId="WW-DefaultParagraphFont11111111111111111">
    <w:name w:val="WW-Default Paragraph Font11111111111111111"/>
  </w:style>
  <w:style w:type="character" w:customStyle="1" w:styleId="WW8Num36z3">
    <w:name w:val="WW8Num36z3"/>
  </w:style>
  <w:style w:type="character" w:customStyle="1" w:styleId="WW8Num13z7">
    <w:name w:val="WW8Num13z7"/>
  </w:style>
  <w:style w:type="character" w:customStyle="1" w:styleId="WW-DefaultParagraphFont1111">
    <w:name w:val="WW-Default Paragraph Font1111"/>
  </w:style>
  <w:style w:type="character" w:customStyle="1" w:styleId="Char4">
    <w:name w:val="Κείμενο σχολίου Char"/>
    <w:rPr>
      <w:rFonts w:ascii="Calibri" w:hAnsi="Calibri" w:cs="Calibri"/>
      <w:lang w:val="en-GB"/>
    </w:rPr>
  </w:style>
  <w:style w:type="character" w:customStyle="1" w:styleId="FootnoteReference3">
    <w:name w:val="Footnote Reference3"/>
    <w:rPr>
      <w:vertAlign w:val="superscript"/>
    </w:rPr>
  </w:style>
  <w:style w:type="character" w:customStyle="1" w:styleId="WW-FootnoteReference6">
    <w:name w:val="WW-Footnote Reference6"/>
    <w:rPr>
      <w:vertAlign w:val="superscript"/>
    </w:rPr>
  </w:style>
  <w:style w:type="character" w:customStyle="1" w:styleId="51">
    <w:name w:val="Παραπομπή υποσημείωσης5"/>
    <w:rPr>
      <w:vertAlign w:val="superscript"/>
    </w:rPr>
  </w:style>
  <w:style w:type="character" w:customStyle="1" w:styleId="13">
    <w:name w:val="Παραπομπή σχολίου1"/>
    <w:rPr>
      <w:sz w:val="16"/>
      <w:szCs w:val="16"/>
    </w:rPr>
  </w:style>
  <w:style w:type="character" w:customStyle="1" w:styleId="WW8Num27z1">
    <w:name w:val="WW8Num27z1"/>
    <w:rPr>
      <w:rFonts w:ascii="Courier New" w:hAnsi="Courier New" w:cs="Courier New"/>
    </w:rPr>
  </w:style>
  <w:style w:type="character" w:customStyle="1" w:styleId="WW8Num36z1">
    <w:name w:val="WW8Num36z1"/>
  </w:style>
  <w:style w:type="character" w:customStyle="1" w:styleId="WW8Num4z1">
    <w:name w:val="WW8Num4z1"/>
    <w:rPr>
      <w:rFonts w:cs="Times New Roman"/>
    </w:rPr>
  </w:style>
  <w:style w:type="character" w:customStyle="1" w:styleId="WW-FootnoteReference2">
    <w:name w:val="WW-Footnote Reference2"/>
    <w:rPr>
      <w:vertAlign w:val="superscript"/>
    </w:rPr>
  </w:style>
  <w:style w:type="character" w:customStyle="1" w:styleId="WW8Num12z7">
    <w:name w:val="WW8Num12z7"/>
  </w:style>
  <w:style w:type="character" w:customStyle="1" w:styleId="WW8Num38z6">
    <w:name w:val="WW8Num38z6"/>
  </w:style>
  <w:style w:type="character" w:customStyle="1" w:styleId="WW8Num26z1">
    <w:name w:val="WW8Num26z1"/>
    <w:rPr>
      <w:rFonts w:ascii="Courier New" w:hAnsi="Courier New" w:cs="Courier New"/>
    </w:rPr>
  </w:style>
  <w:style w:type="character" w:customStyle="1" w:styleId="WW8Num9z4">
    <w:name w:val="WW8Num9z4"/>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4">
    <w:name w:val="WW8Num7z4"/>
  </w:style>
  <w:style w:type="character" w:customStyle="1" w:styleId="WW8Num14z6">
    <w:name w:val="WW8Num14z6"/>
  </w:style>
  <w:style w:type="character" w:customStyle="1" w:styleId="Char5">
    <w:name w:val="Κείμενο πλαισίου Char"/>
    <w:rPr>
      <w:rFonts w:ascii="Tahoma" w:hAnsi="Tahoma" w:cs="Tahoma"/>
      <w:sz w:val="16"/>
      <w:szCs w:val="16"/>
      <w:lang w:val="en-GB"/>
    </w:rPr>
  </w:style>
  <w:style w:type="character" w:customStyle="1" w:styleId="WW8Num29z0">
    <w:name w:val="WW8Num29z0"/>
    <w:rPr>
      <w:rFonts w:ascii="Calibri" w:eastAsia="Times New Roman" w:hAnsi="Calibri" w:cs="Calibri"/>
    </w:rPr>
  </w:style>
  <w:style w:type="character" w:customStyle="1" w:styleId="WW8Num26z2">
    <w:name w:val="WW8Num26z2"/>
    <w:rPr>
      <w:rFonts w:ascii="Wingdings" w:hAnsi="Wingdings" w:cs="Wingdings"/>
    </w:rPr>
  </w:style>
  <w:style w:type="character" w:customStyle="1" w:styleId="footersChar">
    <w:name w:val="footers Char"/>
    <w:rPr>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WW8Num3z7">
    <w:name w:val="WW8Num3z7"/>
  </w:style>
  <w:style w:type="character" w:customStyle="1" w:styleId="WW-DefaultParagraphFont11111111111111">
    <w:name w:val="WW-Default Paragraph Font11111111111111"/>
  </w:style>
  <w:style w:type="character" w:customStyle="1" w:styleId="WW8Num38z0">
    <w:name w:val="WW8Num38z0"/>
  </w:style>
  <w:style w:type="character" w:customStyle="1" w:styleId="WW8Num16z7">
    <w:name w:val="WW8Num16z7"/>
  </w:style>
  <w:style w:type="character" w:customStyle="1" w:styleId="WW-FootnoteReference15">
    <w:name w:val="WW-Footnote Reference15"/>
    <w:rPr>
      <w:vertAlign w:val="superscript"/>
    </w:rPr>
  </w:style>
  <w:style w:type="character" w:customStyle="1" w:styleId="WW8Num29z2">
    <w:name w:val="WW8Num29z2"/>
    <w:rPr>
      <w:rFonts w:ascii="Wingdings" w:hAnsi="Wingdings" w:cs="Wingdings"/>
    </w:rPr>
  </w:style>
  <w:style w:type="character" w:customStyle="1" w:styleId="WW8Num36z4">
    <w:name w:val="WW8Num36z4"/>
  </w:style>
  <w:style w:type="character" w:customStyle="1" w:styleId="WW8Num16z3">
    <w:name w:val="WW8Num16z3"/>
  </w:style>
  <w:style w:type="character" w:customStyle="1" w:styleId="WW-EndnoteReference7">
    <w:name w:val="WW-Endnote Reference7"/>
    <w:rPr>
      <w:vertAlign w:val="superscript"/>
    </w:rPr>
  </w:style>
  <w:style w:type="character" w:customStyle="1" w:styleId="WW8Num16z4">
    <w:name w:val="WW8Num16z4"/>
  </w:style>
  <w:style w:type="character" w:customStyle="1" w:styleId="WW8Num20z2">
    <w:name w:val="WW8Num20z2"/>
    <w:rPr>
      <w:rFonts w:ascii="Wingdings" w:hAnsi="Wingdings" w:cs="Wingdings"/>
    </w:rPr>
  </w:style>
  <w:style w:type="character" w:customStyle="1" w:styleId="WW8Num8z0">
    <w:name w:val="WW8Num8z0"/>
    <w:rPr>
      <w:b/>
      <w:bCs/>
      <w:szCs w:val="22"/>
      <w:lang w:val="el-GR"/>
    </w:rPr>
  </w:style>
  <w:style w:type="character" w:customStyle="1" w:styleId="WW8Num38z3">
    <w:name w:val="WW8Num38z3"/>
  </w:style>
  <w:style w:type="character" w:customStyle="1" w:styleId="WW8Num21z0">
    <w:name w:val="WW8Num21z0"/>
    <w:rPr>
      <w:rFonts w:ascii="Calibri" w:eastAsia="Times New Roman" w:hAnsi="Calibri" w:cs="Calibri"/>
    </w:rPr>
  </w:style>
  <w:style w:type="character" w:customStyle="1" w:styleId="WW8Num15z1">
    <w:name w:val="WW8Num15z1"/>
  </w:style>
  <w:style w:type="character" w:customStyle="1" w:styleId="WW8Num38z7">
    <w:name w:val="WW8Num38z7"/>
  </w:style>
  <w:style w:type="character" w:customStyle="1" w:styleId="WW8Num18z5">
    <w:name w:val="WW8Num18z5"/>
  </w:style>
  <w:style w:type="character" w:customStyle="1" w:styleId="WW8Num1z8">
    <w:name w:val="WW8Num1z8"/>
  </w:style>
  <w:style w:type="character" w:customStyle="1" w:styleId="WW8Num32z1">
    <w:name w:val="WW8Num32z1"/>
  </w:style>
  <w:style w:type="character" w:customStyle="1" w:styleId="-HTMLChar">
    <w:name w:val="Προ-διαμορφωμένο HTML Char"/>
    <w:rPr>
      <w:rFonts w:ascii="Courier New" w:eastAsia="Times New Roman" w:hAnsi="Courier New" w:cs="Courier New"/>
    </w:rPr>
  </w:style>
  <w:style w:type="character" w:customStyle="1" w:styleId="WW8Num34z2">
    <w:name w:val="WW8Num34z2"/>
    <w:rPr>
      <w:rFonts w:ascii="Wingdings" w:hAnsi="Wingdings" w:cs="Wingdings"/>
    </w:rPr>
  </w:style>
  <w:style w:type="character" w:customStyle="1" w:styleId="WW8Num14z5">
    <w:name w:val="WW8Num14z5"/>
  </w:style>
  <w:style w:type="character" w:customStyle="1" w:styleId="WW8Num28z0">
    <w:name w:val="WW8Num28z0"/>
    <w:rPr>
      <w:rFonts w:ascii="Symbol" w:hAnsi="Symbol" w:cs="Symbol"/>
    </w:rPr>
  </w:style>
  <w:style w:type="character" w:customStyle="1" w:styleId="WW8Num10z3">
    <w:name w:val="WW8Num10z3"/>
  </w:style>
  <w:style w:type="character" w:customStyle="1" w:styleId="WW8Num3z6">
    <w:name w:val="WW8Num3z6"/>
  </w:style>
  <w:style w:type="character" w:customStyle="1" w:styleId="WW-DefaultParagraphFont11111111">
    <w:name w:val="WW-Default Paragraph Font11111111"/>
  </w:style>
  <w:style w:type="character" w:customStyle="1" w:styleId="WW8Num32z0">
    <w:name w:val="WW8Num32z0"/>
  </w:style>
  <w:style w:type="character" w:customStyle="1" w:styleId="ContentsChar">
    <w:name w:val="Contents Char"/>
    <w:rPr>
      <w:rFonts w:ascii="Calibri" w:hAnsi="Calibri" w:cs="Calibri"/>
      <w:b/>
      <w:bCs/>
      <w:color w:val="333399"/>
      <w:sz w:val="28"/>
      <w:szCs w:val="32"/>
      <w:lang w:val="en-US"/>
    </w:rPr>
  </w:style>
  <w:style w:type="character" w:customStyle="1" w:styleId="WW8Num11z6">
    <w:name w:val="WW8Num11z6"/>
  </w:style>
  <w:style w:type="character" w:customStyle="1" w:styleId="WW8Num9z3">
    <w:name w:val="WW8Num9z3"/>
  </w:style>
  <w:style w:type="character" w:customStyle="1" w:styleId="FootnoteTextChar">
    <w:name w:val="Footnote Text Char"/>
    <w:rPr>
      <w:rFonts w:ascii="Calibri" w:hAnsi="Calibri" w:cs="Times New Roman"/>
    </w:rPr>
  </w:style>
  <w:style w:type="character" w:customStyle="1" w:styleId="WW8Num28z2">
    <w:name w:val="WW8Num28z2"/>
    <w:rPr>
      <w:rFonts w:ascii="Wingdings" w:hAnsi="Wingdings" w:cs="Wingdings"/>
    </w:rPr>
  </w:style>
  <w:style w:type="character" w:customStyle="1" w:styleId="WW8Num39z3">
    <w:name w:val="WW8Num39z3"/>
    <w:rPr>
      <w:rFonts w:ascii="Symbol" w:hAnsi="Symbol" w:cs="Symbol"/>
    </w:rPr>
  </w:style>
  <w:style w:type="character" w:customStyle="1" w:styleId="WW8Num14z4">
    <w:name w:val="WW8Num14z4"/>
  </w:style>
  <w:style w:type="character" w:customStyle="1" w:styleId="WW8Num10z2">
    <w:name w:val="WW8Num10z2"/>
  </w:style>
  <w:style w:type="character" w:customStyle="1" w:styleId="WW-DefaultParagraphFont1">
    <w:name w:val="WW-Default Paragraph Font1"/>
  </w:style>
  <w:style w:type="character" w:customStyle="1" w:styleId="WW8Num16z5">
    <w:name w:val="WW8Num16z5"/>
  </w:style>
  <w:style w:type="character" w:customStyle="1" w:styleId="WW8Num32z8">
    <w:name w:val="WW8Num32z8"/>
  </w:style>
  <w:style w:type="character" w:customStyle="1" w:styleId="WW8Num38z1">
    <w:name w:val="WW8Num38z1"/>
  </w:style>
  <w:style w:type="character" w:customStyle="1" w:styleId="WW8Num14z1">
    <w:name w:val="WW8Num14z1"/>
  </w:style>
  <w:style w:type="character" w:customStyle="1" w:styleId="WW8Num17z1">
    <w:name w:val="WW8Num17z1"/>
  </w:style>
  <w:style w:type="character" w:customStyle="1" w:styleId="WW8Num10z4">
    <w:name w:val="WW8Num10z4"/>
  </w:style>
  <w:style w:type="character" w:customStyle="1" w:styleId="WW8Num1z4">
    <w:name w:val="WW8Num1z4"/>
    <w:rPr>
      <w:rFonts w:ascii="Arial" w:hAnsi="Arial" w:cs="Times New Roman"/>
      <w:b w:val="0"/>
      <w:i w:val="0"/>
      <w:sz w:val="20"/>
      <w:szCs w:val="20"/>
    </w:rPr>
  </w:style>
  <w:style w:type="character" w:customStyle="1" w:styleId="WW8Num18z3">
    <w:name w:val="WW8Num18z3"/>
  </w:style>
  <w:style w:type="character" w:customStyle="1" w:styleId="WW8Num21z3">
    <w:name w:val="WW8Num21z3"/>
    <w:rPr>
      <w:rFonts w:ascii="Symbol" w:hAnsi="Symbol" w:cs="Symbol"/>
    </w:rPr>
  </w:style>
  <w:style w:type="character" w:customStyle="1" w:styleId="WW8Num17z3">
    <w:name w:val="WW8Num17z3"/>
  </w:style>
  <w:style w:type="character" w:customStyle="1" w:styleId="WW8Num11z4">
    <w:name w:val="WW8Num11z4"/>
  </w:style>
  <w:style w:type="character" w:customStyle="1" w:styleId="CommentSubjectChar">
    <w:name w:val="Comment Subject Char"/>
    <w:rPr>
      <w:rFonts w:cs="Times New Roman"/>
      <w:b/>
      <w:bCs/>
      <w:lang w:val="en-GB"/>
    </w:rPr>
  </w:style>
  <w:style w:type="character" w:customStyle="1" w:styleId="WW8Num36z7">
    <w:name w:val="WW8Num36z7"/>
  </w:style>
  <w:style w:type="character" w:customStyle="1" w:styleId="WW8Num38z4">
    <w:name w:val="WW8Num38z4"/>
  </w:style>
  <w:style w:type="character" w:customStyle="1" w:styleId="WW8Num41z0">
    <w:name w:val="WW8Num41z0"/>
    <w:rPr>
      <w:rFonts w:ascii="Arial" w:hAnsi="Arial" w:cs="Times New Roman"/>
      <w:b/>
      <w:i w:val="0"/>
      <w:sz w:val="20"/>
      <w:szCs w:val="20"/>
    </w:rPr>
  </w:style>
  <w:style w:type="character" w:customStyle="1" w:styleId="WW8Num2z8">
    <w:name w:val="WW8Num2z8"/>
  </w:style>
  <w:style w:type="character" w:customStyle="1" w:styleId="WW8Num9z8">
    <w:name w:val="WW8Num9z8"/>
  </w:style>
  <w:style w:type="character" w:customStyle="1" w:styleId="WW-EndnoteReference2">
    <w:name w:val="WW-Endnote Reference2"/>
    <w:rPr>
      <w:vertAlign w:val="superscript"/>
    </w:rPr>
  </w:style>
  <w:style w:type="character" w:customStyle="1" w:styleId="WW8Num9z7">
    <w:name w:val="WW8Num9z7"/>
  </w:style>
  <w:style w:type="character" w:customStyle="1" w:styleId="WW8Num12z6">
    <w:name w:val="WW8Num12z6"/>
  </w:style>
  <w:style w:type="character" w:customStyle="1" w:styleId="WW8Num15z6">
    <w:name w:val="WW8Num15z6"/>
  </w:style>
  <w:style w:type="character" w:customStyle="1" w:styleId="WW8Num7z8">
    <w:name w:val="WW8Num7z8"/>
  </w:style>
  <w:style w:type="character" w:customStyle="1" w:styleId="WW8Num23z2">
    <w:name w:val="WW8Num23z2"/>
    <w:rPr>
      <w:rFonts w:ascii="Wingdings" w:hAnsi="Wingdings" w:cs="Wingdings"/>
    </w:rPr>
  </w:style>
  <w:style w:type="character" w:customStyle="1" w:styleId="apple-converted-space">
    <w:name w:val="apple-converted-space"/>
  </w:style>
  <w:style w:type="character" w:customStyle="1" w:styleId="WW-DefaultParagraphFont1111111111111111111">
    <w:name w:val="WW-Default Paragraph Font1111111111111111111"/>
  </w:style>
  <w:style w:type="character" w:customStyle="1" w:styleId="WW-DefaultParagraphFont111111">
    <w:name w:val="WW-Default Paragraph Font111111"/>
  </w:style>
  <w:style w:type="character" w:customStyle="1" w:styleId="31">
    <w:name w:val="Παραπομπή υποσημείωσης3"/>
    <w:rPr>
      <w:vertAlign w:val="superscript"/>
    </w:rPr>
  </w:style>
  <w:style w:type="character" w:customStyle="1" w:styleId="WW8Num10z0">
    <w:name w:val="WW8Num10z0"/>
    <w:rPr>
      <w:rFonts w:ascii="Symbol" w:eastAsia="Calibri" w:hAnsi="Symbol" w:cs="OpenSymbol"/>
      <w:color w:val="5B9BD5"/>
    </w:rPr>
  </w:style>
  <w:style w:type="character" w:customStyle="1" w:styleId="WW8Num1z0">
    <w:name w:val="WW8Num1z0"/>
  </w:style>
  <w:style w:type="character" w:customStyle="1" w:styleId="af5">
    <w:name w:val="Σύμβολο υποσημείωσης"/>
    <w:rPr>
      <w:vertAlign w:val="superscript"/>
    </w:rPr>
  </w:style>
  <w:style w:type="character" w:customStyle="1" w:styleId="WW-EndnoteReference17">
    <w:name w:val="WW-Endnote Reference17"/>
    <w:rPr>
      <w:vertAlign w:val="superscript"/>
    </w:rPr>
  </w:style>
  <w:style w:type="character" w:customStyle="1" w:styleId="WW8Num8z6">
    <w:name w:val="WW8Num8z6"/>
  </w:style>
  <w:style w:type="character" w:customStyle="1" w:styleId="WW-FootnoteReference11">
    <w:name w:val="WW-Footnote Reference11"/>
    <w:rPr>
      <w:vertAlign w:val="superscript"/>
    </w:rPr>
  </w:style>
  <w:style w:type="character" w:customStyle="1" w:styleId="af6">
    <w:name w:val="Χαρακτήρες υποσημείωσης"/>
    <w:rPr>
      <w:rFonts w:ascii="Calibri" w:hAnsi="Calibri" w:cs="Times New Roman"/>
      <w:b w:val="0"/>
      <w:i w:val="0"/>
      <w:sz w:val="28"/>
      <w:vertAlign w:val="superscript"/>
    </w:rPr>
  </w:style>
  <w:style w:type="character" w:customStyle="1" w:styleId="EndnoteReference1">
    <w:name w:val="Endnote Reference1"/>
    <w:rPr>
      <w:vertAlign w:val="superscript"/>
    </w:rPr>
  </w:style>
  <w:style w:type="character" w:customStyle="1" w:styleId="WW8Num33z0">
    <w:name w:val="WW8Num33z0"/>
    <w:rPr>
      <w:rFonts w:ascii="Symbol" w:eastAsia="Calibri" w:hAnsi="Symbol" w:cs="Symbol"/>
    </w:rPr>
  </w:style>
  <w:style w:type="character" w:customStyle="1" w:styleId="WW8Num18z7">
    <w:name w:val="WW8Num18z7"/>
  </w:style>
  <w:style w:type="character" w:customStyle="1" w:styleId="HeaderChar">
    <w:name w:val="Header Char"/>
    <w:rPr>
      <w:rFonts w:cs="Times New Roman"/>
      <w:sz w:val="24"/>
      <w:szCs w:val="24"/>
      <w:lang w:val="en-GB"/>
    </w:rPr>
  </w:style>
  <w:style w:type="character" w:customStyle="1" w:styleId="WW8Num13z6">
    <w:name w:val="WW8Num13z6"/>
  </w:style>
  <w:style w:type="character" w:customStyle="1" w:styleId="WW8Num31z6">
    <w:name w:val="WW8Num31z6"/>
  </w:style>
  <w:style w:type="character" w:customStyle="1" w:styleId="WW8Num8z7">
    <w:name w:val="WW8Num8z7"/>
  </w:style>
  <w:style w:type="character" w:customStyle="1" w:styleId="WW8Num41z1">
    <w:name w:val="WW8Num41z1"/>
    <w:rPr>
      <w:rFonts w:cs="Times New Roman"/>
    </w:rPr>
  </w:style>
  <w:style w:type="character" w:customStyle="1" w:styleId="WW8Num10z1">
    <w:name w:val="WW8Num10z1"/>
    <w:rPr>
      <w:rFonts w:eastAsia="Calibri"/>
      <w:lang w:val="el-GR"/>
    </w:rPr>
  </w:style>
  <w:style w:type="character" w:customStyle="1" w:styleId="Heading3Char">
    <w:name w:val="Heading 3 Char"/>
    <w:rPr>
      <w:rFonts w:ascii="Arial" w:hAnsi="Arial" w:cs="Arial"/>
      <w:b/>
      <w:bCs/>
      <w:sz w:val="22"/>
      <w:szCs w:val="26"/>
      <w:lang w:val="en-GB"/>
    </w:rPr>
  </w:style>
  <w:style w:type="character" w:customStyle="1" w:styleId="WW8Num2z4">
    <w:name w:val="WW8Num2z4"/>
    <w:rPr>
      <w:rFonts w:ascii="Arial" w:hAnsi="Arial" w:cs="Times New Roman"/>
      <w:b w:val="0"/>
      <w:i w:val="0"/>
      <w:sz w:val="20"/>
      <w:szCs w:val="20"/>
    </w:rPr>
  </w:style>
  <w:style w:type="character" w:customStyle="1" w:styleId="WW-FootnoteReference12">
    <w:name w:val="WW-Footnote Reference12"/>
    <w:rPr>
      <w:vertAlign w:val="superscript"/>
    </w:rPr>
  </w:style>
  <w:style w:type="character" w:customStyle="1" w:styleId="WW8Num32z3">
    <w:name w:val="WW8Num32z3"/>
  </w:style>
  <w:style w:type="character" w:customStyle="1" w:styleId="BalloonTextChar">
    <w:name w:val="Balloon Text Char"/>
    <w:rPr>
      <w:rFonts w:ascii="Tahoma" w:hAnsi="Tahoma" w:cs="Tahoma"/>
      <w:sz w:val="16"/>
      <w:szCs w:val="16"/>
      <w:lang w:val="en-GB"/>
    </w:rPr>
  </w:style>
  <w:style w:type="character" w:customStyle="1" w:styleId="21">
    <w:name w:val="Προεπιλεγμένη γραμματοσειρά2"/>
  </w:style>
  <w:style w:type="character" w:customStyle="1" w:styleId="FooterChar">
    <w:name w:val="Footer Char"/>
    <w:rPr>
      <w:rFonts w:eastAsia="MS Mincho" w:cs="Times New Roman"/>
      <w:sz w:val="24"/>
      <w:szCs w:val="24"/>
      <w:lang w:val="en-US" w:eastAsia="ja-JP"/>
    </w:rPr>
  </w:style>
  <w:style w:type="character" w:customStyle="1" w:styleId="WW8Num11z8">
    <w:name w:val="WW8Num11z8"/>
  </w:style>
  <w:style w:type="character" w:customStyle="1" w:styleId="Heading4Char">
    <w:name w:val="Heading 4 Char"/>
    <w:rPr>
      <w:rFonts w:ascii="Arial" w:eastAsia="Times New Roman" w:hAnsi="Arial" w:cs="Times New Roman"/>
      <w:b/>
      <w:bCs/>
      <w:sz w:val="22"/>
      <w:szCs w:val="28"/>
      <w:lang w:val="en-GB"/>
    </w:rPr>
  </w:style>
  <w:style w:type="character" w:customStyle="1" w:styleId="WW8Num31z7">
    <w:name w:val="WW8Num31z7"/>
  </w:style>
  <w:style w:type="character" w:customStyle="1" w:styleId="WW-EndnoteReference10">
    <w:name w:val="WW-Endnote Reference10"/>
    <w:rPr>
      <w:vertAlign w:val="superscript"/>
    </w:rPr>
  </w:style>
  <w:style w:type="character" w:customStyle="1" w:styleId="WW8Num7z7">
    <w:name w:val="WW8Num7z7"/>
  </w:style>
  <w:style w:type="character" w:customStyle="1" w:styleId="WW8Num12z5">
    <w:name w:val="WW8Num12z5"/>
  </w:style>
  <w:style w:type="character" w:customStyle="1" w:styleId="WW8Num15z8">
    <w:name w:val="WW8Num15z8"/>
  </w:style>
  <w:style w:type="character" w:customStyle="1" w:styleId="WW8Num40z2">
    <w:name w:val="WW8Num40z2"/>
    <w:rPr>
      <w:rFonts w:ascii="Wingdings" w:hAnsi="Wingdings" w:cs="Wingdings"/>
    </w:rPr>
  </w:style>
  <w:style w:type="character" w:customStyle="1" w:styleId="WW8Num8z8">
    <w:name w:val="WW8Num8z8"/>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3z5">
    <w:name w:val="WW8Num3z5"/>
  </w:style>
  <w:style w:type="character" w:customStyle="1" w:styleId="DefaultParagraphFont2">
    <w:name w:val="Default Paragraph Font2"/>
  </w:style>
  <w:style w:type="character" w:customStyle="1" w:styleId="WW8Num12z0">
    <w:name w:val="WW8Num12z0"/>
    <w:rPr>
      <w:b/>
      <w:bCs/>
      <w:szCs w:val="22"/>
      <w:lang w:val="el-GR"/>
    </w:rPr>
  </w:style>
  <w:style w:type="character" w:customStyle="1" w:styleId="WW8Num20z7">
    <w:name w:val="WW8Num20z7"/>
  </w:style>
  <w:style w:type="character" w:customStyle="1" w:styleId="WW8Num35z2">
    <w:name w:val="WW8Num35z2"/>
    <w:rPr>
      <w:rFonts w:ascii="Wingdings" w:hAnsi="Wingdings" w:cs="Wingdings"/>
    </w:rPr>
  </w:style>
  <w:style w:type="character" w:customStyle="1" w:styleId="WW8Num4z0">
    <w:name w:val="WW8Num4z0"/>
    <w:rPr>
      <w:lang w:val="el-GR"/>
    </w:rPr>
  </w:style>
  <w:style w:type="character" w:customStyle="1" w:styleId="WW8Num31z5">
    <w:name w:val="WW8Num31z5"/>
  </w:style>
  <w:style w:type="character" w:customStyle="1" w:styleId="WW8Num22z2">
    <w:name w:val="WW8Num22z2"/>
    <w:rPr>
      <w:rFonts w:ascii="Wingdings" w:hAnsi="Wingdings" w:cs="Wingdings"/>
    </w:rPr>
  </w:style>
  <w:style w:type="character" w:customStyle="1" w:styleId="WW-FootnoteReference1">
    <w:name w:val="WW-Footnote Reference1"/>
    <w:rPr>
      <w:vertAlign w:val="superscript"/>
    </w:rPr>
  </w:style>
  <w:style w:type="character" w:customStyle="1" w:styleId="WW8Num2z7">
    <w:name w:val="WW8Num2z7"/>
  </w:style>
  <w:style w:type="character" w:customStyle="1" w:styleId="WW8Num39z0">
    <w:name w:val="WW8Num39z0"/>
    <w:rPr>
      <w:rFonts w:ascii="Calibri" w:eastAsia="Times New Roman" w:hAnsi="Calibri" w:cs="Calibri"/>
    </w:rPr>
  </w:style>
  <w:style w:type="character" w:customStyle="1" w:styleId="WW8Num36z6">
    <w:name w:val="WW8Num36z6"/>
  </w:style>
  <w:style w:type="character" w:customStyle="1" w:styleId="WW8Num36z0">
    <w:name w:val="WW8Num36z0"/>
    <w:rPr>
      <w:lang w:val="el-GR"/>
    </w:rPr>
  </w:style>
  <w:style w:type="character" w:customStyle="1" w:styleId="WW-EndnoteReference8">
    <w:name w:val="WW-Endnote Reference8"/>
    <w:rPr>
      <w:vertAlign w:val="superscript"/>
    </w:rPr>
  </w:style>
  <w:style w:type="character" w:customStyle="1" w:styleId="WW-EndnoteReference5">
    <w:name w:val="WW-Endnote Reference5"/>
    <w:rPr>
      <w:vertAlign w:val="superscript"/>
    </w:rPr>
  </w:style>
  <w:style w:type="character" w:customStyle="1" w:styleId="WW8Num23z3">
    <w:name w:val="WW8Num23z3"/>
    <w:rPr>
      <w:rFonts w:ascii="Symbol" w:hAnsi="Symbol" w:cs="Symbol"/>
    </w:rPr>
  </w:style>
  <w:style w:type="character" w:customStyle="1" w:styleId="WW8Num3z3">
    <w:name w:val="WW8Num3z3"/>
  </w:style>
  <w:style w:type="character" w:customStyle="1" w:styleId="BodyTextIndent3Char">
    <w:name w:val="Body Text Indent 3 Char"/>
    <w:rPr>
      <w:rFonts w:ascii="Calibri" w:hAnsi="Calibri" w:cs="Calibri"/>
      <w:sz w:val="16"/>
      <w:szCs w:val="16"/>
      <w:lang w:val="en-GB"/>
    </w:rPr>
  </w:style>
  <w:style w:type="character" w:customStyle="1" w:styleId="WW8Num38z5">
    <w:name w:val="WW8Num38z5"/>
  </w:style>
  <w:style w:type="character" w:customStyle="1" w:styleId="WW8Num20z1">
    <w:name w:val="WW8Num20z1"/>
    <w:rPr>
      <w:rFonts w:ascii="Courier New" w:hAnsi="Courier New" w:cs="Courier New"/>
    </w:rPr>
  </w:style>
  <w:style w:type="character" w:customStyle="1" w:styleId="WW8Num19z3">
    <w:name w:val="WW8Num19z3"/>
  </w:style>
  <w:style w:type="character" w:customStyle="1" w:styleId="41">
    <w:name w:val="Προεπιλεγμένη γραμματοσειρά4"/>
  </w:style>
  <w:style w:type="character" w:customStyle="1" w:styleId="WW8Num3z8">
    <w:name w:val="WW8Num3z8"/>
  </w:style>
  <w:style w:type="character" w:customStyle="1" w:styleId="WW-EndnoteReference12">
    <w:name w:val="WW-Endnote Reference12"/>
    <w:rPr>
      <w:vertAlign w:val="superscript"/>
    </w:rPr>
  </w:style>
  <w:style w:type="character" w:customStyle="1" w:styleId="WW8Num17z4">
    <w:name w:val="WW8Num17z4"/>
  </w:style>
  <w:style w:type="character" w:customStyle="1" w:styleId="WW8Num19z6">
    <w:name w:val="WW8Num19z6"/>
  </w:style>
  <w:style w:type="character" w:customStyle="1" w:styleId="WW8Num1z1">
    <w:name w:val="WW8Num1z1"/>
  </w:style>
  <w:style w:type="character" w:customStyle="1" w:styleId="WW-FootnoteReference16">
    <w:name w:val="WW-Footnote Reference16"/>
    <w:rPr>
      <w:vertAlign w:val="superscript"/>
    </w:rPr>
  </w:style>
  <w:style w:type="character" w:customStyle="1" w:styleId="WW8Num13z3">
    <w:name w:val="WW8Num13z3"/>
  </w:style>
  <w:style w:type="character" w:customStyle="1" w:styleId="WW-DefaultParagraphFont1111111111111">
    <w:name w:val="WW-Default Paragraph Font1111111111111"/>
  </w:style>
  <w:style w:type="character" w:customStyle="1" w:styleId="WW8Num22z0">
    <w:name w:val="WW8Num22z0"/>
    <w:rPr>
      <w:rFonts w:ascii="Symbol" w:hAnsi="Symbol" w:cs="Symbol"/>
    </w:rPr>
  </w:style>
  <w:style w:type="character" w:customStyle="1" w:styleId="WW8Num8z4">
    <w:name w:val="WW8Num8z4"/>
  </w:style>
  <w:style w:type="character" w:customStyle="1" w:styleId="WW8Num29z7">
    <w:name w:val="WW8Num29z7"/>
  </w:style>
  <w:style w:type="character" w:customStyle="1" w:styleId="WW8Num11z7">
    <w:name w:val="WW8Num11z7"/>
  </w:style>
  <w:style w:type="character" w:customStyle="1" w:styleId="WW8Num15z7">
    <w:name w:val="WW8Num15z7"/>
  </w:style>
  <w:style w:type="character" w:customStyle="1" w:styleId="WW8Num15z4">
    <w:name w:val="WW8Num15z4"/>
  </w:style>
  <w:style w:type="character" w:customStyle="1" w:styleId="WW8Num1z2">
    <w:name w:val="WW8Num1z2"/>
  </w:style>
  <w:style w:type="character" w:customStyle="1" w:styleId="WW8Num18z2">
    <w:name w:val="WW8Num18z2"/>
  </w:style>
  <w:style w:type="character" w:customStyle="1" w:styleId="WW8Num2z6">
    <w:name w:val="WW8Num2z6"/>
  </w:style>
  <w:style w:type="character" w:customStyle="1" w:styleId="WW8Num37z2">
    <w:name w:val="WW8Num37z2"/>
    <w:rPr>
      <w:rFonts w:ascii="Wingdings" w:hAnsi="Wingdings" w:cs="Wingdings"/>
    </w:rPr>
  </w:style>
  <w:style w:type="character" w:customStyle="1" w:styleId="normalwithoutspacingChar">
    <w:name w:val="normal_without_spacing Char"/>
    <w:rPr>
      <w:rFonts w:ascii="Calibri" w:hAnsi="Calibri" w:cs="Calibri"/>
      <w:sz w:val="22"/>
      <w:szCs w:val="24"/>
    </w:rPr>
  </w:style>
  <w:style w:type="character" w:customStyle="1" w:styleId="WW-EndnoteReference15">
    <w:name w:val="WW-Endnote Reference15"/>
    <w:rPr>
      <w:vertAlign w:val="superscript"/>
    </w:rPr>
  </w:style>
  <w:style w:type="character" w:customStyle="1" w:styleId="WW-FootnoteReference8">
    <w:name w:val="WW-Footnote Reference8"/>
    <w:rPr>
      <w:vertAlign w:val="superscript"/>
    </w:rPr>
  </w:style>
  <w:style w:type="character" w:customStyle="1" w:styleId="WW8Num16z2">
    <w:name w:val="WW8Num16z2"/>
  </w:style>
  <w:style w:type="character" w:customStyle="1" w:styleId="WW8Num7z6">
    <w:name w:val="WW8Num7z6"/>
  </w:style>
  <w:style w:type="character" w:customStyle="1" w:styleId="WW8Num7z3">
    <w:name w:val="WW8Num7z3"/>
  </w:style>
  <w:style w:type="character" w:customStyle="1" w:styleId="WW8Num19z0">
    <w:name w:val="WW8Num19z0"/>
    <w:rPr>
      <w:rFonts w:ascii="Calibri" w:hAnsi="Calibri" w:cs="Calibri"/>
    </w:rPr>
  </w:style>
  <w:style w:type="character" w:customStyle="1" w:styleId="WW8Num20z5">
    <w:name w:val="WW8Num20z5"/>
  </w:style>
  <w:style w:type="character" w:customStyle="1" w:styleId="WW-FootnoteReference13">
    <w:name w:val="WW-Footnote Reference13"/>
    <w:rPr>
      <w:vertAlign w:val="superscript"/>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WW-FootnoteReference4">
    <w:name w:val="WW-Footnote Reference4"/>
    <w:rPr>
      <w:vertAlign w:val="superscript"/>
    </w:rPr>
  </w:style>
  <w:style w:type="character" w:customStyle="1" w:styleId="WW8Num38z2">
    <w:name w:val="WW8Num38z2"/>
  </w:style>
  <w:style w:type="character" w:customStyle="1" w:styleId="WW8Num2z1">
    <w:name w:val="WW8Num2z1"/>
  </w:style>
  <w:style w:type="character" w:customStyle="1" w:styleId="WW-EndnoteReference11">
    <w:name w:val="WW-Endnote Reference11"/>
    <w:rPr>
      <w:vertAlign w:val="superscript"/>
    </w:rPr>
  </w:style>
  <w:style w:type="character" w:customStyle="1" w:styleId="WW-EndnoteReference4">
    <w:name w:val="WW-Endnote Reference4"/>
    <w:rPr>
      <w:vertAlign w:val="superscript"/>
    </w:rPr>
  </w:style>
  <w:style w:type="character" w:customStyle="1" w:styleId="32">
    <w:name w:val="Προεπιλεγμένη γραμματοσειρά3"/>
  </w:style>
  <w:style w:type="character" w:customStyle="1" w:styleId="WW8Num13z2">
    <w:name w:val="WW8Num13z2"/>
  </w:style>
  <w:style w:type="character" w:customStyle="1" w:styleId="WW8Num32z6">
    <w:name w:val="WW8Num32z6"/>
  </w:style>
  <w:style w:type="character" w:customStyle="1" w:styleId="WW-DefaultParagraphFont111">
    <w:name w:val="WW-Default Paragraph Font111"/>
  </w:style>
  <w:style w:type="character" w:customStyle="1" w:styleId="WW8Num19z1">
    <w:name w:val="WW8Num19z1"/>
  </w:style>
  <w:style w:type="character" w:customStyle="1" w:styleId="WW8Num10z7">
    <w:name w:val="WW8Num10z7"/>
  </w:style>
  <w:style w:type="character" w:customStyle="1" w:styleId="WW-DefaultParagraphFont111111111111111111">
    <w:name w:val="WW-Default Paragraph Font111111111111111111"/>
  </w:style>
  <w:style w:type="character" w:customStyle="1" w:styleId="WW-FootnoteReference17">
    <w:name w:val="WW-Footnote Reference17"/>
    <w:rPr>
      <w:vertAlign w:val="superscript"/>
    </w:rPr>
  </w:style>
  <w:style w:type="character" w:customStyle="1" w:styleId="af7">
    <w:name w:val="Κουκκίδες"/>
    <w:rPr>
      <w:rFonts w:ascii="OpenSymbol" w:eastAsia="OpenSymbol" w:hAnsi="OpenSymbol" w:cs="OpenSymbol"/>
    </w:rPr>
  </w:style>
  <w:style w:type="character" w:customStyle="1" w:styleId="WW8Num32z4">
    <w:name w:val="WW8Num32z4"/>
  </w:style>
  <w:style w:type="character" w:customStyle="1" w:styleId="WW8Num29z5">
    <w:name w:val="WW8Num29z5"/>
  </w:style>
  <w:style w:type="character" w:customStyle="1" w:styleId="foootChar">
    <w:name w:val="fooot Char"/>
    <w:rPr>
      <w:lang w:val="en-IE" w:eastAsia="zh-CN"/>
    </w:rPr>
  </w:style>
  <w:style w:type="character" w:customStyle="1" w:styleId="FootnoteTextChar3">
    <w:name w:val="Footnote Text Char3"/>
    <w:rPr>
      <w:rFonts w:ascii="Calibri" w:hAnsi="Calibri" w:cs="Calibri"/>
      <w:sz w:val="18"/>
      <w:lang w:val="en-IE" w:eastAsia="zh-CN"/>
    </w:rPr>
  </w:style>
  <w:style w:type="character" w:customStyle="1" w:styleId="WW8Num24z1">
    <w:name w:val="WW8Num24z1"/>
    <w:rPr>
      <w:rFonts w:ascii="Courier New" w:hAnsi="Courier New" w:cs="Courier New"/>
    </w:rPr>
  </w:style>
  <w:style w:type="character" w:customStyle="1" w:styleId="WW8Num23z1">
    <w:name w:val="WW8Num23z1"/>
    <w:rPr>
      <w:rFonts w:ascii="Courier New" w:hAnsi="Courier New" w:cs="Courier New"/>
    </w:rPr>
  </w:style>
  <w:style w:type="character" w:customStyle="1" w:styleId="WW8Num30z3">
    <w:name w:val="WW8Num30z3"/>
    <w:rPr>
      <w:rFonts w:ascii="Symbol" w:hAnsi="Symbol" w:cs="Symbol"/>
    </w:rPr>
  </w:style>
  <w:style w:type="character" w:customStyle="1" w:styleId="FootnoteReference2">
    <w:name w:val="Footnote Reference2"/>
    <w:rPr>
      <w:vertAlign w:val="superscript"/>
    </w:rPr>
  </w:style>
  <w:style w:type="character" w:customStyle="1" w:styleId="FootnoteReference1">
    <w:name w:val="Footnote Reference1"/>
    <w:rPr>
      <w:vertAlign w:val="superscript"/>
    </w:rPr>
  </w:style>
  <w:style w:type="character" w:customStyle="1" w:styleId="WW-EndnoteReference18">
    <w:name w:val="WW-Endnote Reference18"/>
    <w:rPr>
      <w:vertAlign w:val="superscript"/>
    </w:rPr>
  </w:style>
  <w:style w:type="character" w:customStyle="1" w:styleId="WW8Num15z0">
    <w:name w:val="WW8Num15z0"/>
  </w:style>
  <w:style w:type="character" w:customStyle="1" w:styleId="WW8Num31z2">
    <w:name w:val="WW8Num31z2"/>
  </w:style>
  <w:style w:type="character" w:customStyle="1" w:styleId="WW8Num19z4">
    <w:name w:val="WW8Num19z4"/>
  </w:style>
  <w:style w:type="character" w:customStyle="1" w:styleId="HTMLPreformattedChar1">
    <w:name w:val="HTML Preformatted Char1"/>
    <w:rPr>
      <w:rFonts w:ascii="Courier New" w:hAnsi="Courier New" w:cs="Courier New"/>
      <w:lang w:eastAsia="zh-CN"/>
    </w:rPr>
  </w:style>
  <w:style w:type="character" w:customStyle="1" w:styleId="WW8Num3z0">
    <w:name w:val="WW8Num3z0"/>
    <w:rPr>
      <w:rFonts w:ascii="Symbol" w:hAnsi="Symbol" w:cs="Symbol"/>
      <w:lang w:val="el-GR"/>
    </w:rPr>
  </w:style>
  <w:style w:type="character" w:customStyle="1" w:styleId="WW-DefaultParagraphFont11">
    <w:name w:val="WW-Default Paragraph Font11"/>
  </w:style>
  <w:style w:type="character" w:customStyle="1" w:styleId="WW8Num13z4">
    <w:name w:val="WW8Num13z4"/>
  </w:style>
  <w:style w:type="character" w:customStyle="1" w:styleId="WW8Num41z3">
    <w:name w:val="WW8Num41z3"/>
    <w:rPr>
      <w:rFonts w:ascii="Arial" w:hAnsi="Arial" w:cs="Times New Roman"/>
      <w:b w:val="0"/>
      <w:i w:val="0"/>
      <w:sz w:val="20"/>
      <w:szCs w:val="20"/>
    </w:rPr>
  </w:style>
  <w:style w:type="character" w:customStyle="1" w:styleId="WW-FootnoteReference3">
    <w:name w:val="WW-Footnote Reference3"/>
    <w:rPr>
      <w:vertAlign w:val="superscript"/>
    </w:rPr>
  </w:style>
  <w:style w:type="character" w:customStyle="1" w:styleId="WW8Num19z5">
    <w:name w:val="WW8Num19z5"/>
  </w:style>
  <w:style w:type="character" w:customStyle="1" w:styleId="WW8Num15z2">
    <w:name w:val="WW8Num15z2"/>
  </w:style>
  <w:style w:type="character" w:customStyle="1" w:styleId="WW8Num2z3">
    <w:name w:val="WW8Num2z3"/>
  </w:style>
  <w:style w:type="character" w:customStyle="1" w:styleId="WW8Num18z4">
    <w:name w:val="WW8Num18z4"/>
  </w:style>
  <w:style w:type="character" w:customStyle="1" w:styleId="HTMLPreformattedChar">
    <w:name w:val="HTML Preformatted Char"/>
    <w:rPr>
      <w:rFonts w:ascii="Courier New" w:hAnsi="Courier New" w:cs="Courier New"/>
    </w:rPr>
  </w:style>
  <w:style w:type="character" w:customStyle="1" w:styleId="WW8Num7z1">
    <w:name w:val="WW8Num7z1"/>
  </w:style>
  <w:style w:type="character" w:customStyle="1" w:styleId="WW8Num14z2">
    <w:name w:val="WW8Num14z2"/>
  </w:style>
  <w:style w:type="character" w:customStyle="1" w:styleId="WW8Num17z2">
    <w:name w:val="WW8Num17z2"/>
  </w:style>
  <w:style w:type="character" w:customStyle="1" w:styleId="WW-DefaultParagraphFont1111111">
    <w:name w:val="WW-Default Paragraph Font1111111"/>
  </w:style>
  <w:style w:type="character" w:customStyle="1" w:styleId="WW-FootnoteReference10">
    <w:name w:val="WW-Footnote Reference10"/>
    <w:rPr>
      <w:vertAlign w:val="superscript"/>
    </w:rPr>
  </w:style>
  <w:style w:type="character" w:customStyle="1" w:styleId="WW8Num7z2">
    <w:name w:val="WW8Num7z2"/>
  </w:style>
  <w:style w:type="character" w:customStyle="1" w:styleId="WW-DefaultParagraphFont11111111111">
    <w:name w:val="WW-Default Paragraph Font11111111111"/>
  </w:style>
  <w:style w:type="character" w:customStyle="1" w:styleId="22">
    <w:name w:val="Παραπομπή σημείωσης τέλους2"/>
    <w:rPr>
      <w:vertAlign w:val="superscript"/>
    </w:rPr>
  </w:style>
  <w:style w:type="character" w:customStyle="1" w:styleId="WW8Num19z7">
    <w:name w:val="WW8Num19z7"/>
  </w:style>
  <w:style w:type="character" w:customStyle="1" w:styleId="14">
    <w:name w:val="Παραπομπή σημείωσης τέλους1"/>
    <w:rPr>
      <w:vertAlign w:val="superscript"/>
    </w:rPr>
  </w:style>
  <w:style w:type="character" w:customStyle="1" w:styleId="WW8Num7z0">
    <w:name w:val="WW8Num7z0"/>
    <w:rPr>
      <w:rFonts w:ascii="Symbol" w:hAnsi="Symbol" w:cs="Symbol"/>
      <w:shd w:val="clear" w:color="auto" w:fill="C0C0C0"/>
      <w:lang w:val="el-GR"/>
    </w:rPr>
  </w:style>
  <w:style w:type="character" w:customStyle="1" w:styleId="WW8Num9z1">
    <w:name w:val="WW8Num9z1"/>
    <w:rPr>
      <w:rFonts w:eastAsia="Calibri"/>
      <w:lang w:val="el-GR"/>
    </w:rPr>
  </w:style>
  <w:style w:type="character" w:customStyle="1" w:styleId="WW8Num32z7">
    <w:name w:val="WW8Num32z7"/>
  </w:style>
  <w:style w:type="character" w:customStyle="1" w:styleId="WW8Num16z6">
    <w:name w:val="WW8Num16z6"/>
  </w:style>
  <w:style w:type="character" w:customStyle="1" w:styleId="WW8Num35z1">
    <w:name w:val="WW8Num35z1"/>
    <w:rPr>
      <w:rFonts w:ascii="Courier New" w:hAnsi="Courier New" w:cs="Courier New"/>
    </w:rPr>
  </w:style>
  <w:style w:type="character" w:customStyle="1" w:styleId="WW8Num39z2">
    <w:name w:val="WW8Num39z2"/>
    <w:rPr>
      <w:rFonts w:ascii="Wingdings" w:hAnsi="Wingdings" w:cs="Wingdings"/>
    </w:rPr>
  </w:style>
  <w:style w:type="character" w:customStyle="1" w:styleId="WW8Num20z0">
    <w:name w:val="WW8Num20z0"/>
    <w:rPr>
      <w:rFonts w:ascii="Calibri" w:eastAsia="Calibri" w:hAnsi="Calibri" w:cs="Times New Roman"/>
    </w:rPr>
  </w:style>
  <w:style w:type="character" w:customStyle="1" w:styleId="CommentTextChar">
    <w:name w:val="Comment Text Char"/>
    <w:rPr>
      <w:rFonts w:cs="Times New Roman"/>
      <w:lang w:val="en-GB"/>
    </w:rPr>
  </w:style>
  <w:style w:type="character" w:customStyle="1" w:styleId="WW-FootnoteReference14">
    <w:name w:val="WW-Footnote Reference14"/>
    <w:rPr>
      <w:vertAlign w:val="superscript"/>
    </w:rPr>
  </w:style>
  <w:style w:type="character" w:customStyle="1" w:styleId="WW8Num30z0">
    <w:name w:val="WW8Num30z0"/>
    <w:rPr>
      <w:rFonts w:ascii="Symbol" w:hAnsi="Symbol" w:cs="Symbol"/>
      <w:shd w:val="clear" w:color="auto" w:fill="FFFF00"/>
    </w:rPr>
  </w:style>
  <w:style w:type="character" w:customStyle="1" w:styleId="WW8Num16z0">
    <w:name w:val="WW8Num16z0"/>
  </w:style>
  <w:style w:type="character" w:customStyle="1" w:styleId="WW-DefaultParagraphFont111111111">
    <w:name w:val="WW-Default Paragraph Font111111111"/>
  </w:style>
  <w:style w:type="character" w:customStyle="1" w:styleId="WW-EndnoteReference13">
    <w:name w:val="WW-Endnote Reference13"/>
    <w:rPr>
      <w:vertAlign w:val="superscript"/>
    </w:rPr>
  </w:style>
  <w:style w:type="character" w:customStyle="1" w:styleId="WW-DefaultParagraphFont1111111111111111">
    <w:name w:val="WW-Default Paragraph Font1111111111111111"/>
  </w:style>
  <w:style w:type="character" w:customStyle="1" w:styleId="WW8Num25z0">
    <w:name w:val="WW8Num25z0"/>
    <w:rPr>
      <w:rFonts w:ascii="Symbol" w:hAnsi="Symbol" w:cs="Symbol"/>
    </w:rPr>
  </w:style>
  <w:style w:type="character" w:customStyle="1" w:styleId="af8">
    <w:name w:val="Χαρακτήρες αρίθμησης"/>
  </w:style>
  <w:style w:type="character" w:customStyle="1" w:styleId="WW8Num5z0">
    <w:name w:val="WW8Num5z0"/>
    <w:rPr>
      <w:rFonts w:ascii="Webdings" w:hAnsi="Webdings" w:cs="Webdings"/>
      <w:color w:val="333399"/>
      <w:sz w:val="16"/>
    </w:rPr>
  </w:style>
  <w:style w:type="character" w:customStyle="1" w:styleId="WW8Num16z1">
    <w:name w:val="WW8Num16z1"/>
  </w:style>
  <w:style w:type="character" w:customStyle="1" w:styleId="WW8Num27z3">
    <w:name w:val="WW8Num27z3"/>
    <w:rPr>
      <w:rFonts w:ascii="Symbol" w:hAnsi="Symbol" w:cs="Symbol"/>
    </w:rPr>
  </w:style>
  <w:style w:type="character" w:customStyle="1" w:styleId="WW8Num38z8">
    <w:name w:val="WW8Num38z8"/>
  </w:style>
  <w:style w:type="character" w:customStyle="1" w:styleId="WW8Num14z8">
    <w:name w:val="WW8Num14z8"/>
  </w:style>
  <w:style w:type="character" w:customStyle="1" w:styleId="af9">
    <w:name w:val="Χαρακτήρες σημείωσης τέλους"/>
    <w:rPr>
      <w:vertAlign w:val="superscript"/>
    </w:rPr>
  </w:style>
  <w:style w:type="character" w:customStyle="1" w:styleId="WW-EndnoteReference16">
    <w:name w:val="WW-Endnote Reference16"/>
    <w:rPr>
      <w:vertAlign w:val="superscript"/>
    </w:rPr>
  </w:style>
  <w:style w:type="character" w:customStyle="1" w:styleId="WW8Num37z1">
    <w:name w:val="WW8Num37z1"/>
    <w:rPr>
      <w:rFonts w:ascii="Courier New" w:hAnsi="Courier New" w:cs="Courier New"/>
    </w:rPr>
  </w:style>
  <w:style w:type="character" w:customStyle="1" w:styleId="WW8Num37z0">
    <w:name w:val="WW8Num37z0"/>
    <w:rPr>
      <w:rFonts w:ascii="Calibri" w:eastAsia="Times New Roman" w:hAnsi="Calibri" w:cs="Calibri"/>
    </w:rPr>
  </w:style>
  <w:style w:type="character" w:customStyle="1" w:styleId="WW-DefaultParagraphFont1111111111">
    <w:name w:val="WW-Default Paragraph Font1111111111"/>
  </w:style>
  <w:style w:type="character" w:customStyle="1" w:styleId="WW8Num29z1">
    <w:name w:val="WW8Num29z1"/>
    <w:rPr>
      <w:rFonts w:ascii="Courier New" w:hAnsi="Courier New" w:cs="Courier New"/>
    </w:rPr>
  </w:style>
  <w:style w:type="character" w:customStyle="1" w:styleId="WW8Num13z8">
    <w:name w:val="WW8Num13z8"/>
  </w:style>
  <w:style w:type="character" w:customStyle="1" w:styleId="WW8Num18z6">
    <w:name w:val="WW8Num18z6"/>
  </w:style>
  <w:style w:type="character" w:customStyle="1" w:styleId="WW8Num13z1">
    <w:name w:val="WW8Num13z1"/>
    <w:rPr>
      <w:rFonts w:eastAsia="Calibri"/>
      <w:lang w:val="el-GR"/>
    </w:rPr>
  </w:style>
  <w:style w:type="character" w:customStyle="1" w:styleId="WW8Num32z5">
    <w:name w:val="WW8Num32z5"/>
  </w:style>
  <w:style w:type="character" w:customStyle="1" w:styleId="WW8Num25z1">
    <w:name w:val="WW8Num25z1"/>
    <w:rPr>
      <w:rFonts w:ascii="Courier New" w:hAnsi="Courier New" w:cs="Courier New"/>
    </w:rPr>
  </w:style>
  <w:style w:type="character" w:customStyle="1" w:styleId="WW8Num1z3">
    <w:name w:val="WW8Num1z3"/>
  </w:style>
  <w:style w:type="character" w:customStyle="1" w:styleId="WW8Num10z5">
    <w:name w:val="WW8Num10z5"/>
  </w:style>
  <w:style w:type="character" w:customStyle="1" w:styleId="WW8Num11z0">
    <w:name w:val="WW8Num11z0"/>
    <w:rPr>
      <w:rFonts w:hint="default"/>
    </w:rPr>
  </w:style>
  <w:style w:type="character" w:customStyle="1" w:styleId="CommentReference1">
    <w:name w:val="Comment Reference1"/>
    <w:rPr>
      <w:sz w:val="16"/>
    </w:rPr>
  </w:style>
  <w:style w:type="character" w:customStyle="1" w:styleId="CommentTextChar2">
    <w:name w:val="Comment Text Char2"/>
    <w:rPr>
      <w:rFonts w:ascii="Calibri" w:hAnsi="Calibri" w:cs="Calibri"/>
      <w:lang w:val="en-GB" w:eastAsia="zh-CN"/>
    </w:rPr>
  </w:style>
  <w:style w:type="character" w:customStyle="1" w:styleId="WW8Num10z6">
    <w:name w:val="WW8Num10z6"/>
  </w:style>
  <w:style w:type="character" w:customStyle="1" w:styleId="WW-EndnoteReference1">
    <w:name w:val="WW-Endnote Reference1"/>
    <w:rPr>
      <w:vertAlign w:val="superscript"/>
    </w:rPr>
  </w:style>
  <w:style w:type="character" w:customStyle="1" w:styleId="BodyTextChar">
    <w:name w:val="Body Text Char"/>
    <w:rPr>
      <w:rFonts w:cs="Times New Roman"/>
      <w:sz w:val="24"/>
      <w:szCs w:val="24"/>
      <w:lang w:val="en-GB"/>
    </w:rPr>
  </w:style>
  <w:style w:type="character" w:customStyle="1" w:styleId="WW8Num12z1">
    <w:name w:val="WW8Num12z1"/>
    <w:rPr>
      <w:rFonts w:eastAsia="Calibri"/>
      <w:lang w:val="el-GR"/>
    </w:rPr>
  </w:style>
  <w:style w:type="character" w:customStyle="1" w:styleId="WW-EndnoteReference14">
    <w:name w:val="WW-Endnote Reference14"/>
    <w:rPr>
      <w:vertAlign w:val="superscript"/>
    </w:rPr>
  </w:style>
  <w:style w:type="character" w:customStyle="1" w:styleId="WW8Num12z8">
    <w:name w:val="WW8Num12z8"/>
  </w:style>
  <w:style w:type="character" w:customStyle="1" w:styleId="WW8Num30z1">
    <w:name w:val="WW8Num30z1"/>
    <w:rPr>
      <w:rFonts w:ascii="Courier New" w:hAnsi="Courier New" w:cs="Courier New"/>
    </w:rPr>
  </w:style>
  <w:style w:type="character" w:customStyle="1" w:styleId="WW8Num36z5">
    <w:name w:val="WW8Num36z5"/>
  </w:style>
  <w:style w:type="character" w:customStyle="1" w:styleId="FootnoteTextChar2">
    <w:name w:val="Footnote Text Char2"/>
    <w:rPr>
      <w:rFonts w:ascii="Calibri" w:hAnsi="Calibri" w:cs="Calibri"/>
      <w:sz w:val="18"/>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WW-DefaultParagraphFont111111111111111">
    <w:name w:val="WW-Default Paragraph Font111111111111111"/>
  </w:style>
  <w:style w:type="character" w:customStyle="1" w:styleId="WW8Num33z1">
    <w:name w:val="WW8Num33z1"/>
    <w:rPr>
      <w:rFonts w:ascii="Courier New" w:hAnsi="Courier New" w:cs="Courier New"/>
    </w:rPr>
  </w:style>
  <w:style w:type="character" w:customStyle="1" w:styleId="WW8Num18z8">
    <w:name w:val="WW8Num18z8"/>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14z3">
    <w:name w:val="WW8Num14z3"/>
  </w:style>
  <w:style w:type="character" w:customStyle="1" w:styleId="WW8Num18z1">
    <w:name w:val="WW8Num18z1"/>
  </w:style>
  <w:style w:type="character" w:customStyle="1" w:styleId="WW8Num19z8">
    <w:name w:val="WW8Num19z8"/>
  </w:style>
  <w:style w:type="character" w:customStyle="1" w:styleId="WW-EndnoteReference">
    <w:name w:val="WW-Endnote Reference"/>
    <w:rPr>
      <w:vertAlign w:val="superscript"/>
    </w:rPr>
  </w:style>
  <w:style w:type="character" w:customStyle="1" w:styleId="WW8Num11z5">
    <w:name w:val="WW8Num11z5"/>
  </w:style>
  <w:style w:type="character" w:customStyle="1" w:styleId="WW8Num34z0">
    <w:name w:val="WW8Num34z0"/>
    <w:rPr>
      <w:rFonts w:ascii="Symbol" w:hAnsi="Symbol" w:cs="Symbol"/>
    </w:rPr>
  </w:style>
  <w:style w:type="character" w:customStyle="1" w:styleId="WW8Num8z5">
    <w:name w:val="WW8Num8z5"/>
  </w:style>
  <w:style w:type="character" w:customStyle="1" w:styleId="WW-DefaultParagraphFont">
    <w:name w:val="WW-Default Paragraph Font"/>
  </w:style>
  <w:style w:type="character" w:customStyle="1" w:styleId="WW8Num29z4">
    <w:name w:val="WW8Num29z4"/>
  </w:style>
  <w:style w:type="character" w:customStyle="1" w:styleId="WW8Num20z4">
    <w:name w:val="WW8Num20z4"/>
  </w:style>
  <w:style w:type="character" w:customStyle="1" w:styleId="WW8Num9z0">
    <w:name w:val="WW8Num9z0"/>
    <w:rPr>
      <w:b/>
      <w:bCs/>
      <w:szCs w:val="22"/>
      <w:lang w:val="el-GR"/>
    </w:rPr>
  </w:style>
  <w:style w:type="character" w:customStyle="1" w:styleId="WW8Num14z0">
    <w:name w:val="WW8Num14z0"/>
    <w:rPr>
      <w:rFonts w:ascii="Symbol" w:hAnsi="Symbol" w:cs="OpenSymbol"/>
    </w:rPr>
  </w:style>
  <w:style w:type="character" w:customStyle="1" w:styleId="WW8Num35z3">
    <w:name w:val="WW8Num35z3"/>
    <w:rPr>
      <w:rFonts w:ascii="Symbol" w:hAnsi="Symbol" w:cs="Symbol"/>
    </w:rPr>
  </w:style>
  <w:style w:type="character" w:customStyle="1" w:styleId="WW8Num12z2">
    <w:name w:val="WW8Num12z2"/>
  </w:style>
  <w:style w:type="character" w:customStyle="1" w:styleId="WW8Num15z5">
    <w:name w:val="WW8Num15z5"/>
  </w:style>
  <w:style w:type="character" w:customStyle="1" w:styleId="33">
    <w:name w:val="Παραπομπή σημείωσης τέλους3"/>
    <w:rPr>
      <w:vertAlign w:val="superscript"/>
    </w:rPr>
  </w:style>
  <w:style w:type="character" w:customStyle="1" w:styleId="WW8Num1z5">
    <w:name w:val="WW8Num1z5"/>
  </w:style>
  <w:style w:type="character" w:customStyle="1" w:styleId="15">
    <w:name w:val="Παραπομπή υποσημείωσης1"/>
    <w:rPr>
      <w:vertAlign w:val="superscript"/>
    </w:rPr>
  </w:style>
  <w:style w:type="character" w:customStyle="1" w:styleId="WW8Num9z5">
    <w:name w:val="WW8Num9z5"/>
  </w:style>
  <w:style w:type="character" w:customStyle="1" w:styleId="WW8Num17z6">
    <w:name w:val="WW8Num17z6"/>
  </w:style>
  <w:style w:type="character" w:customStyle="1" w:styleId="WW8Num18z0">
    <w:name w:val="WW8Num18z0"/>
  </w:style>
  <w:style w:type="character" w:customStyle="1" w:styleId="WW8Num9z2">
    <w:name w:val="WW8Num9z2"/>
  </w:style>
  <w:style w:type="character" w:customStyle="1" w:styleId="WW8Num28z1">
    <w:name w:val="WW8Num28z1"/>
    <w:rPr>
      <w:rFonts w:ascii="Courier New" w:hAnsi="Courier New" w:cs="Courier New"/>
    </w:rPr>
  </w:style>
  <w:style w:type="character" w:customStyle="1" w:styleId="WW-FootnoteReference18">
    <w:name w:val="WW-Footnote Reference18"/>
    <w:rPr>
      <w:vertAlign w:val="superscript"/>
    </w:rPr>
  </w:style>
  <w:style w:type="character" w:customStyle="1" w:styleId="WW8Num3z1">
    <w:name w:val="WW8Num3z1"/>
  </w:style>
  <w:style w:type="character" w:customStyle="1" w:styleId="WW8Num3z4">
    <w:name w:val="WW8Num3z4"/>
    <w:rPr>
      <w:rFonts w:ascii="Arial" w:hAnsi="Arial" w:cs="Times New Roman"/>
      <w:b w:val="0"/>
      <w:i w:val="0"/>
      <w:sz w:val="20"/>
      <w:szCs w:val="20"/>
    </w:rPr>
  </w:style>
  <w:style w:type="character" w:customStyle="1" w:styleId="WW8Num40z1">
    <w:name w:val="WW8Num40z1"/>
    <w:rPr>
      <w:rFonts w:ascii="Courier New" w:hAnsi="Courier New" w:cs="Courier New"/>
    </w:rPr>
  </w:style>
  <w:style w:type="character" w:customStyle="1" w:styleId="WW8Num7z5">
    <w:name w:val="WW8Num7z5"/>
  </w:style>
  <w:style w:type="character" w:customStyle="1" w:styleId="WW-DefaultParagraphFont11111">
    <w:name w:val="WW-Default Paragraph Font11111"/>
  </w:style>
  <w:style w:type="character" w:customStyle="1" w:styleId="CommentTextChar1">
    <w:name w:val="Comment Text Char1"/>
    <w:rPr>
      <w:rFonts w:ascii="Calibri" w:hAnsi="Calibri" w:cs="Calibri"/>
      <w:lang w:val="en-GB" w:eastAsia="zh-CN"/>
    </w:rPr>
  </w:style>
  <w:style w:type="character" w:customStyle="1" w:styleId="WW8Num11z3">
    <w:name w:val="WW8Num11z3"/>
  </w:style>
  <w:style w:type="character" w:customStyle="1" w:styleId="EndnoteReference2">
    <w:name w:val="Endnote Reference2"/>
    <w:rPr>
      <w:vertAlign w:val="superscript"/>
    </w:rPr>
  </w:style>
  <w:style w:type="character" w:customStyle="1" w:styleId="WW8Num31z0">
    <w:name w:val="WW8Num31z0"/>
    <w:rPr>
      <w:rFonts w:cs="Times New Roman"/>
    </w:rPr>
  </w:style>
  <w:style w:type="character" w:customStyle="1" w:styleId="Heading2Char">
    <w:name w:val="Heading 2 Char"/>
    <w:rPr>
      <w:rFonts w:ascii="Arial" w:hAnsi="Arial" w:cs="Arial"/>
      <w:b/>
      <w:color w:val="002060"/>
      <w:sz w:val="24"/>
      <w:szCs w:val="22"/>
      <w:lang w:val="en-GB"/>
    </w:rPr>
  </w:style>
  <w:style w:type="character" w:customStyle="1" w:styleId="WW8Num13z5">
    <w:name w:val="WW8Num13z5"/>
  </w:style>
  <w:style w:type="character" w:customStyle="1" w:styleId="WW8Num17z7">
    <w:name w:val="WW8Num17z7"/>
  </w:style>
  <w:style w:type="character" w:customStyle="1" w:styleId="WW8Num8z3">
    <w:name w:val="WW8Num8z3"/>
  </w:style>
  <w:style w:type="character" w:customStyle="1" w:styleId="WW8Num32z2">
    <w:name w:val="WW8Num32z2"/>
  </w:style>
  <w:style w:type="character" w:customStyle="1" w:styleId="WW-FootnoteReference9">
    <w:name w:val="WW-Footnote Reference9"/>
    <w:rPr>
      <w:vertAlign w:val="superscript"/>
    </w:rPr>
  </w:style>
  <w:style w:type="character" w:customStyle="1" w:styleId="WW8Num1z7">
    <w:name w:val="WW8Num1z7"/>
  </w:style>
  <w:style w:type="character" w:customStyle="1" w:styleId="WW8Num41z2">
    <w:name w:val="WW8Num41z2"/>
    <w:rPr>
      <w:rFonts w:ascii="Arial" w:hAnsi="Arial" w:cs="Times New Roman"/>
      <w:b w:val="0"/>
      <w:i w:val="0"/>
    </w:rPr>
  </w:style>
  <w:style w:type="character" w:customStyle="1" w:styleId="WW8Num5z1">
    <w:name w:val="WW8Num5z1"/>
    <w:rPr>
      <w:rFonts w:cs="Times New Roman"/>
    </w:rPr>
  </w:style>
  <w:style w:type="character" w:customStyle="1" w:styleId="WW8Num14z7">
    <w:name w:val="WW8Num14z7"/>
  </w:style>
  <w:style w:type="character" w:customStyle="1" w:styleId="WW8Num30z2">
    <w:name w:val="WW8Num30z2"/>
    <w:rPr>
      <w:rFonts w:ascii="Wingdings" w:hAnsi="Wingdings" w:cs="Wingdings"/>
    </w:rPr>
  </w:style>
  <w:style w:type="character" w:customStyle="1" w:styleId="WW8Num29z6">
    <w:name w:val="WW8Num29z6"/>
  </w:style>
  <w:style w:type="character" w:customStyle="1" w:styleId="WW8Num36z2">
    <w:name w:val="WW8Num36z2"/>
  </w:style>
  <w:style w:type="character" w:customStyle="1" w:styleId="WW8Num20z6">
    <w:name w:val="WW8Num20z6"/>
  </w:style>
  <w:style w:type="character" w:customStyle="1" w:styleId="Style1Char">
    <w:name w:val="Style1 Char"/>
    <w:rPr>
      <w:rFonts w:ascii="Calibri" w:hAnsi="Calibri" w:cs="Calibri"/>
      <w:b/>
      <w:bCs/>
      <w:color w:val="333399"/>
      <w:sz w:val="40"/>
      <w:szCs w:val="40"/>
      <w:lang w:val="en-US"/>
    </w:rPr>
  </w:style>
  <w:style w:type="character" w:customStyle="1" w:styleId="WW8Num29z3">
    <w:name w:val="WW8Num29z3"/>
    <w:rPr>
      <w:rFonts w:ascii="Symbol" w:hAnsi="Symbol" w:cs="Symbol"/>
    </w:rPr>
  </w:style>
  <w:style w:type="character" w:customStyle="1" w:styleId="DefaultParagraphFont1">
    <w:name w:val="Default Paragraph Font1"/>
  </w:style>
  <w:style w:type="character" w:customStyle="1" w:styleId="WW8Num3z2">
    <w:name w:val="WW8Num3z2"/>
  </w:style>
  <w:style w:type="character" w:customStyle="1" w:styleId="WW-EndnoteReference9">
    <w:name w:val="WW-Endnote Reference9"/>
    <w:rPr>
      <w:vertAlign w:val="superscript"/>
    </w:rPr>
  </w:style>
  <w:style w:type="character" w:customStyle="1" w:styleId="WW8Num17z5">
    <w:name w:val="WW8Num17z5"/>
  </w:style>
  <w:style w:type="character" w:customStyle="1" w:styleId="WW-FootnoteReference7">
    <w:name w:val="WW-Footnote Reference7"/>
    <w:rPr>
      <w:vertAlign w:val="superscript"/>
    </w:rPr>
  </w:style>
  <w:style w:type="character" w:customStyle="1" w:styleId="WW8Num11z1">
    <w:name w:val="WW8Num11z1"/>
  </w:style>
  <w:style w:type="character" w:customStyle="1" w:styleId="WW8Num8z2">
    <w:name w:val="WW8Num8z2"/>
  </w:style>
  <w:style w:type="character" w:customStyle="1" w:styleId="WW8Num15z3">
    <w:name w:val="WW8Num15z3"/>
  </w:style>
  <w:style w:type="character" w:customStyle="1" w:styleId="WW8Num31z3">
    <w:name w:val="WW8Num31z3"/>
  </w:style>
  <w:style w:type="character" w:customStyle="1" w:styleId="23">
    <w:name w:val="Παραπομπή υποσημείωσης2"/>
    <w:rPr>
      <w:vertAlign w:val="superscript"/>
    </w:rPr>
  </w:style>
  <w:style w:type="character" w:customStyle="1" w:styleId="WW8Num11z2">
    <w:name w:val="WW8Num11z2"/>
  </w:style>
  <w:style w:type="character" w:customStyle="1" w:styleId="FootnoteTextChar1">
    <w:name w:val="Footnote Text Char1"/>
    <w:rPr>
      <w:rFonts w:ascii="Calibri" w:hAnsi="Calibri" w:cs="Calibri"/>
      <w:lang w:val="en-IE" w:eastAsia="zh-CN"/>
    </w:rPr>
  </w:style>
  <w:style w:type="character" w:customStyle="1" w:styleId="PlaceholderText1">
    <w:name w:val="Placeholder Text1"/>
    <w:rPr>
      <w:rFonts w:cs="Times New Roman"/>
      <w:color w:val="808080"/>
    </w:rPr>
  </w:style>
  <w:style w:type="character" w:customStyle="1" w:styleId="WW8Num17z0">
    <w:name w:val="WW8Num17z0"/>
  </w:style>
  <w:style w:type="character" w:customStyle="1" w:styleId="WW8Num9z6">
    <w:name w:val="WW8Num9z6"/>
  </w:style>
  <w:style w:type="character" w:customStyle="1" w:styleId="WW8Num31z4">
    <w:name w:val="WW8Num31z4"/>
  </w:style>
  <w:style w:type="character" w:customStyle="1" w:styleId="WW8Num33z2">
    <w:name w:val="WW8Num33z2"/>
    <w:rPr>
      <w:rFonts w:ascii="Wingdings" w:hAnsi="Wingdings" w:cs="Wingdings"/>
    </w:rPr>
  </w:style>
  <w:style w:type="character" w:customStyle="1" w:styleId="DateChar">
    <w:name w:val="Date Char"/>
    <w:rPr>
      <w:sz w:val="24"/>
      <w:szCs w:val="24"/>
      <w:lang w:val="en-GB"/>
    </w:rPr>
  </w:style>
  <w:style w:type="character" w:customStyle="1" w:styleId="WW8Num12z4">
    <w:name w:val="WW8Num12z4"/>
  </w:style>
  <w:style w:type="paragraph" w:customStyle="1" w:styleId="Footnote">
    <w:name w:val="Footnote"/>
    <w:basedOn w:val="Standard"/>
    <w:pPr>
      <w:suppressLineNumbers/>
      <w:ind w:left="283" w:hanging="283"/>
    </w:pPr>
    <w:rPr>
      <w:sz w:val="20"/>
      <w:szCs w:val="20"/>
    </w:rPr>
  </w:style>
  <w:style w:type="paragraph" w:customStyle="1" w:styleId="Standard">
    <w:name w:val="Standard"/>
    <w:pPr>
      <w:widowControl w:val="0"/>
      <w:suppressAutoHyphens/>
      <w:textAlignment w:val="baseline"/>
    </w:pPr>
    <w:rPr>
      <w:rFonts w:cs="Lucida Sans"/>
      <w:kern w:val="1"/>
      <w:sz w:val="24"/>
      <w:szCs w:val="24"/>
      <w:lang w:eastAsia="zh-CN" w:bidi="hi-IN"/>
    </w:rPr>
  </w:style>
  <w:style w:type="paragraph" w:customStyle="1" w:styleId="WW-Caption1111">
    <w:name w:val="WW-Caption1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BodyText31">
    <w:name w:val="Body Text 31"/>
    <w:basedOn w:val="a"/>
    <w:rPr>
      <w:sz w:val="16"/>
      <w:szCs w:val="16"/>
    </w:rPr>
  </w:style>
  <w:style w:type="paragraph" w:customStyle="1" w:styleId="afa">
    <w:name w:val="Περιεχόμενα πίνακα"/>
    <w:basedOn w:val="a"/>
    <w:pPr>
      <w:suppressLineNumbers/>
    </w:pPr>
  </w:style>
  <w:style w:type="paragraph" w:customStyle="1" w:styleId="CommentText1">
    <w:name w:val="Comment Text1"/>
    <w:basedOn w:val="a"/>
    <w:rPr>
      <w:sz w:val="20"/>
      <w:szCs w:val="20"/>
    </w:rPr>
  </w:style>
  <w:style w:type="paragraph" w:customStyle="1" w:styleId="ListBullet21">
    <w:name w:val="List Bullet 21"/>
    <w:basedOn w:val="a"/>
    <w:pPr>
      <w:numPr>
        <w:numId w:val="2"/>
      </w:numPr>
      <w:tabs>
        <w:tab w:val="left" w:pos="643"/>
      </w:tabs>
      <w:suppressAutoHyphens w:val="0"/>
      <w:spacing w:after="0" w:line="360" w:lineRule="auto"/>
    </w:pPr>
    <w:rPr>
      <w:rFonts w:ascii="Trebuchet MS" w:hAnsi="Trebuchet MS" w:cs="Times New Roman"/>
      <w:szCs w:val="20"/>
      <w:lang w:val="en-US"/>
    </w:rPr>
  </w:style>
  <w:style w:type="paragraph" w:customStyle="1" w:styleId="Caption1">
    <w:name w:val="Caption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Textbody">
    <w:name w:val="Text body"/>
    <w:basedOn w:val="Standard"/>
    <w:pPr>
      <w:spacing w:after="120"/>
    </w:p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Caption2">
    <w:name w:val="Caption2"/>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WW-Caption11111">
    <w:name w:val="WW-Caption11111"/>
    <w:basedOn w:val="a"/>
    <w:pPr>
      <w:suppressLineNumbers/>
      <w:spacing w:before="120"/>
    </w:pPr>
    <w:rPr>
      <w:rFonts w:cs="Mangal"/>
      <w:i/>
      <w:iCs/>
      <w:sz w:val="24"/>
    </w:rPr>
  </w:style>
  <w:style w:type="paragraph" w:customStyle="1" w:styleId="DocTitle">
    <w:name w:val="Doc Title"/>
    <w:basedOn w:val="1"/>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afb">
    <w:name w:val="Επικεφαλίδα πίνακα"/>
    <w:basedOn w:val="afa"/>
    <w:pPr>
      <w:jc w:val="center"/>
    </w:pPr>
    <w:rPr>
      <w:b/>
      <w:bCs/>
    </w:rPr>
  </w:style>
  <w:style w:type="paragraph" w:customStyle="1" w:styleId="foothanging">
    <w:name w:val="foot_hanging"/>
    <w:basedOn w:val="af0"/>
    <w:pPr>
      <w:ind w:left="426" w:hanging="426"/>
    </w:pPr>
    <w:rPr>
      <w:sz w:val="18"/>
      <w:szCs w:val="18"/>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normalwithoutspacing">
    <w:name w:val="normal_without_spacing"/>
    <w:basedOn w:val="a"/>
    <w:pPr>
      <w:spacing w:after="60"/>
    </w:pPr>
    <w:rPr>
      <w:lang w:val="el-GR"/>
    </w:rPr>
  </w:style>
  <w:style w:type="paragraph" w:customStyle="1" w:styleId="WW-Caption111">
    <w:name w:val="WW-Caption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NoSpacing1">
    <w:name w:val="No Spacing1"/>
    <w:pPr>
      <w:suppressAutoHyphens/>
      <w:jc w:val="both"/>
    </w:pPr>
    <w:rPr>
      <w:rFonts w:ascii="Calibri" w:hAnsi="Calibri" w:cs="Calibri"/>
      <w:sz w:val="22"/>
      <w:szCs w:val="24"/>
      <w:lang w:val="en-GB" w:eastAsia="zh-CN"/>
    </w:rPr>
  </w:style>
  <w:style w:type="paragraph" w:customStyle="1" w:styleId="WW-Caption1">
    <w:name w:val="WW-Caption1"/>
    <w:basedOn w:val="a"/>
    <w:pPr>
      <w:suppressLineNumbers/>
      <w:spacing w:before="120"/>
    </w:pPr>
    <w:rPr>
      <w:rFonts w:cs="Mangal"/>
      <w:i/>
      <w:iCs/>
      <w:sz w:val="24"/>
    </w:rPr>
  </w:style>
  <w:style w:type="paragraph" w:customStyle="1" w:styleId="afc">
    <w:name w:val="Επικεφαλίδα"/>
    <w:basedOn w:val="a"/>
    <w:next w:val="a0"/>
    <w:pPr>
      <w:keepNext/>
      <w:spacing w:before="240"/>
    </w:pPr>
    <w:rPr>
      <w:rFonts w:ascii="Liberation Sans" w:eastAsia="Microsoft YaHei" w:hAnsi="Liberation Sans" w:cs="Mangal"/>
      <w:sz w:val="28"/>
      <w:szCs w:val="28"/>
    </w:rPr>
  </w:style>
  <w:style w:type="paragraph" w:customStyle="1" w:styleId="afd">
    <w:name w:val="Προμορφοποιημένο κείμενο"/>
    <w:basedOn w:val="a"/>
  </w:style>
  <w:style w:type="paragraph" w:customStyle="1" w:styleId="afe">
    <w:name w:val="Οριζόντια γραμμή"/>
    <w:basedOn w:val="a"/>
    <w:next w:val="a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aff">
    <w:name w:val="Ευρετήριο"/>
    <w:basedOn w:val="a"/>
    <w:pPr>
      <w:suppressLineNumbers/>
    </w:pPr>
    <w:rPr>
      <w:rFonts w:cs="Mangal"/>
    </w:rPr>
  </w:style>
  <w:style w:type="paragraph" w:customStyle="1" w:styleId="HTMLPreformatted1">
    <w:name w:val="HTML Preformatted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istParagraph1">
    <w:name w:val="List Paragraph1"/>
    <w:basedOn w:val="a"/>
    <w:pPr>
      <w:spacing w:after="200"/>
      <w:ind w:left="720"/>
      <w:contextualSpacing/>
    </w:p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Contents">
    <w:name w:val="Contents"/>
    <w:basedOn w:val="1"/>
    <w:rPr>
      <w:rFonts w:ascii="Calibri" w:hAnsi="Calibri" w:cs="Calibri"/>
      <w:lang w:val="el-GR"/>
    </w:rPr>
  </w:style>
  <w:style w:type="paragraph" w:customStyle="1" w:styleId="inserttext">
    <w:name w:val="insert text"/>
    <w:basedOn w:val="a"/>
    <w:pPr>
      <w:spacing w:after="100"/>
      <w:ind w:left="794"/>
    </w:pPr>
    <w:rPr>
      <w:rFonts w:eastAsia="MS Mincho"/>
      <w:lang w:val="en-US" w:eastAsia="ja-JP"/>
    </w:rPr>
  </w:style>
  <w:style w:type="paragraph" w:customStyle="1" w:styleId="WW-Caption">
    <w:name w:val="WW-Caption"/>
    <w:basedOn w:val="a"/>
    <w:pPr>
      <w:suppressLineNumbers/>
      <w:spacing w:before="120"/>
    </w:pPr>
    <w:rPr>
      <w:rFonts w:cs="Mangal"/>
      <w:i/>
      <w:iCs/>
      <w:sz w:val="24"/>
    </w:rPr>
  </w:style>
  <w:style w:type="paragraph" w:customStyle="1" w:styleId="100">
    <w:name w:val="Περιεχόμενα 10"/>
    <w:basedOn w:val="aff"/>
    <w:pPr>
      <w:tabs>
        <w:tab w:val="right" w:leader="dot" w:pos="7091"/>
      </w:tabs>
      <w:ind w:left="2547"/>
    </w:p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34">
    <w:name w:val="Λεζάντα3"/>
    <w:basedOn w:val="a"/>
    <w:qFormat/>
    <w:pPr>
      <w:suppressLineNumbers/>
      <w:spacing w:before="120"/>
    </w:pPr>
    <w:rPr>
      <w:rFonts w:cs="Mangal"/>
      <w:i/>
      <w:iCs/>
      <w:sz w:val="24"/>
    </w:rPr>
  </w:style>
  <w:style w:type="paragraph" w:customStyle="1" w:styleId="BalloonText1">
    <w:name w:val="Balloon Text1"/>
    <w:basedOn w:val="a"/>
    <w:rPr>
      <w:rFonts w:ascii="Tahoma" w:hAnsi="Tahoma" w:cs="Tahoma"/>
      <w:sz w:val="16"/>
      <w:szCs w:val="16"/>
    </w:rPr>
  </w:style>
  <w:style w:type="paragraph" w:customStyle="1" w:styleId="footers">
    <w:name w:val="footers"/>
    <w:basedOn w:val="foothanging"/>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Default">
    <w:name w:val="Default"/>
    <w:pPr>
      <w:widowControl w:val="0"/>
      <w:suppressAutoHyphens/>
    </w:pPr>
    <w:rPr>
      <w:rFonts w:ascii="Cambria" w:hAnsi="Cambria" w:cs="Mangal"/>
      <w:color w:val="000000"/>
      <w:sz w:val="24"/>
      <w:szCs w:val="24"/>
      <w:lang w:eastAsia="zh-CN" w:bidi="hi-IN"/>
    </w:rPr>
  </w:style>
  <w:style w:type="paragraph" w:customStyle="1" w:styleId="fooot">
    <w:name w:val="fooot"/>
    <w:basedOn w:val="footers"/>
  </w:style>
  <w:style w:type="paragraph" w:styleId="aff0">
    <w:name w:val="Revision"/>
    <w:pPr>
      <w:suppressAutoHyphens/>
    </w:pPr>
    <w:rPr>
      <w:rFonts w:ascii="Calibri" w:hAnsi="Calibri" w:cs="Calibri"/>
      <w:sz w:val="22"/>
      <w:szCs w:val="24"/>
      <w:lang w:val="en-GB" w:eastAsia="zh-CN"/>
    </w:rPr>
  </w:style>
  <w:style w:type="paragraph" w:customStyle="1" w:styleId="BodyTextIndent31">
    <w:name w:val="Body Text Indent 31"/>
    <w:basedOn w:val="a"/>
    <w:pPr>
      <w:suppressAutoHyphens w:val="0"/>
      <w:spacing w:line="312" w:lineRule="auto"/>
      <w:ind w:left="283"/>
    </w:pPr>
    <w:rPr>
      <w:rFonts w:cs="Times New Roman"/>
      <w:sz w:val="16"/>
      <w:szCs w:val="16"/>
    </w:rPr>
  </w:style>
  <w:style w:type="paragraph" w:customStyle="1" w:styleId="Bullet">
    <w:name w:val="Bullet"/>
    <w:basedOn w:val="a"/>
    <w:pPr>
      <w:numPr>
        <w:numId w:val="3"/>
      </w:numPr>
      <w:tabs>
        <w:tab w:val="left" w:pos="397"/>
      </w:tabs>
      <w:spacing w:after="100"/>
    </w:pPr>
    <w:rPr>
      <w:rFonts w:eastAsia="MS Mincho"/>
      <w:lang w:val="en-US" w:eastAsia="ja-JP"/>
    </w:rPr>
  </w:style>
  <w:style w:type="paragraph" w:customStyle="1" w:styleId="WW-Caption111111">
    <w:name w:val="WW-Caption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CommentSubject1">
    <w:name w:val="Comment Subject1"/>
    <w:basedOn w:val="CommentText1"/>
    <w:next w:val="CommentText1"/>
    <w:rPr>
      <w:b/>
      <w:bCs/>
    </w:rPr>
  </w:style>
  <w:style w:type="paragraph" w:customStyle="1" w:styleId="16">
    <w:name w:val="Λεζάντα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Date1">
    <w:name w:val="Date1"/>
    <w:basedOn w:val="a"/>
    <w:next w:val="a"/>
    <w:pPr>
      <w:spacing w:after="100"/>
    </w:pPr>
    <w:rPr>
      <w:rFonts w:eastAsia="MS Mincho"/>
      <w:lang w:val="en-US" w:eastAsia="ja-JP"/>
    </w:rPr>
  </w:style>
  <w:style w:type="paragraph" w:customStyle="1" w:styleId="Revision1">
    <w:name w:val="Revision1"/>
    <w:pPr>
      <w:suppressAutoHyphens/>
    </w:pPr>
    <w:rPr>
      <w:sz w:val="24"/>
      <w:szCs w:val="24"/>
      <w:lang w:val="en-GB" w:eastAsia="zh-CN"/>
    </w:rPr>
  </w:style>
  <w:style w:type="character" w:customStyle="1" w:styleId="0">
    <w:name w:val="Παραπομπή υποσημείωσης_0"/>
    <w:uiPriority w:val="99"/>
    <w:qFormat/>
    <w:rPr>
      <w:vertAlign w:val="superscript"/>
    </w:rPr>
  </w:style>
  <w:style w:type="character" w:customStyle="1" w:styleId="42">
    <w:name w:val="Παραπομπή υποσημείωσης4"/>
    <w:rPr>
      <w:vertAlign w:val="superscript"/>
    </w:rPr>
  </w:style>
  <w:style w:type="paragraph" w:customStyle="1" w:styleId="-HTML2">
    <w:name w:val="Προ-διαμορφωμένο HTML2"/>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17">
    <w:name w:val="Ημερομηνία1"/>
    <w:basedOn w:val="a"/>
    <w:next w:val="a"/>
    <w:qFormat/>
    <w:pPr>
      <w:spacing w:after="100"/>
    </w:pPr>
    <w:rPr>
      <w:rFonts w:eastAsia="MS Mincho"/>
      <w:lang w:val="en-US" w:eastAsia="ja-JP"/>
    </w:rPr>
  </w:style>
  <w:style w:type="character" w:customStyle="1" w:styleId="WW-">
    <w:name w:val="WW-Παραπομπή υποσημείωσης"/>
    <w:rPr>
      <w:vertAlign w:val="superscript"/>
    </w:rPr>
  </w:style>
  <w:style w:type="paragraph" w:styleId="aff1">
    <w:name w:val="List Paragraph"/>
    <w:basedOn w:val="a"/>
    <w:uiPriority w:val="34"/>
    <w:qFormat/>
    <w:pPr>
      <w:ind w:left="720"/>
    </w:pPr>
  </w:style>
  <w:style w:type="paragraph" w:customStyle="1" w:styleId="210">
    <w:name w:val="Σώμα κείμενου με εσοχή 21"/>
    <w:basedOn w:val="a"/>
    <w:qFormat/>
    <w:pPr>
      <w:ind w:left="851" w:hanging="851"/>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annotation text" w:semiHidden="0" w:unhideWhenUsed="0"/>
    <w:lsdException w:name="header" w:semiHidden="0" w:uiPriority="0" w:unhideWhenUsed="0"/>
    <w:lsdException w:name="footer" w:semiHidden="0" w:uiPriority="0" w:unhideWhenUsed="0"/>
    <w:lsdException w:name="caption" w:semiHidden="0" w:uiPriority="0" w:unhideWhenUsed="0" w:qFormat="1"/>
    <w:lsdException w:name="footnote reference" w:semiHidden="0" w:uiPriority="0" w:unhideWhenUsed="0"/>
    <w:lsdException w:name="annotation reference" w:semiHidden="0" w:unhideWhenUsed="0"/>
    <w:lsdException w:name="page number" w:semiHidden="0" w:uiPriority="0" w:unhideWhenUsed="0"/>
    <w:lsdException w:name="endnote reference" w:semiHidden="0" w:uiPriority="0" w:unhideWhenUsed="0"/>
    <w:lsdException w:name="endnote text" w:semiHidden="0" w:uiPriority="0" w:unhideWhenUsed="0"/>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qFormat="1"/>
    <w:lsdException w:name="Body Text Indent" w:semiHidden="0" w:uiPriority="0" w:unhideWhenUsed="0"/>
    <w:lsdException w:name="Subtitle" w:semiHidden="0" w:uiPriority="11" w:unhideWhenUsed="0" w:qFormat="1"/>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lsdException w:name="HTML Preformatted" w:semiHidden="0" w:unhideWhenUsed="0"/>
    <w:lsdException w:name="Normal Table" w:semiHidden="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0"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
    <w:next w:val="a"/>
    <w:link w:val="3Char"/>
    <w:uiPriority w:val="1"/>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eastAsia="Times New Roman" w:hAnsi="Arial" w:cs="Times New Roman"/>
      <w:b/>
      <w:bCs/>
      <w:szCs w:val="28"/>
    </w:rPr>
  </w:style>
  <w:style w:type="paragraph" w:styleId="5">
    <w:name w:val="heading 5"/>
    <w:basedOn w:val="a"/>
    <w:next w:val="a"/>
    <w:qFormat/>
    <w:pPr>
      <w:numPr>
        <w:ilvl w:val="4"/>
        <w:numId w:val="1"/>
      </w:numPr>
      <w:tabs>
        <w:tab w:val="left" w:pos="3050"/>
      </w:tabs>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240"/>
    </w:pPr>
    <w:rPr>
      <w:rFonts w:cs="Times New Roman"/>
    </w:rPr>
  </w:style>
  <w:style w:type="character" w:customStyle="1" w:styleId="Char">
    <w:name w:val="Σώμα κειμένου Char"/>
    <w:link w:val="a0"/>
    <w:rPr>
      <w:rFonts w:ascii="Calibri" w:hAnsi="Calibri" w:cs="Calibri"/>
      <w:sz w:val="22"/>
      <w:szCs w:val="24"/>
      <w:lang w:val="en-GB" w:eastAsia="zh-CN"/>
    </w:rPr>
  </w:style>
  <w:style w:type="character" w:customStyle="1" w:styleId="2Char">
    <w:name w:val="Επικεφαλίδα 2 Char"/>
    <w:link w:val="2"/>
    <w:rPr>
      <w:rFonts w:ascii="Arial" w:hAnsi="Arial" w:cs="Arial"/>
      <w:b/>
      <w:color w:val="002060"/>
      <w:sz w:val="24"/>
      <w:szCs w:val="22"/>
      <w:lang w:val="en-GB" w:eastAsia="zh-CN"/>
    </w:rPr>
  </w:style>
  <w:style w:type="character" w:customStyle="1" w:styleId="3Char">
    <w:name w:val="Επικεφαλίδα 3 Char"/>
    <w:link w:val="3"/>
    <w:uiPriority w:val="1"/>
    <w:rPr>
      <w:rFonts w:ascii="Arial" w:hAnsi="Arial"/>
      <w:b/>
      <w:bCs/>
      <w:sz w:val="22"/>
      <w:szCs w:val="26"/>
      <w:lang w:val="en-GB" w:eastAsia="zh-CN"/>
    </w:rPr>
  </w:style>
  <w:style w:type="paragraph" w:styleId="a4">
    <w:name w:val="Balloon Text"/>
    <w:basedOn w:val="a"/>
    <w:pPr>
      <w:spacing w:after="0"/>
    </w:pPr>
    <w:rPr>
      <w:rFonts w:ascii="Tahoma" w:hAnsi="Tahoma" w:cs="Tahoma"/>
      <w:sz w:val="16"/>
      <w:szCs w:val="16"/>
    </w:rPr>
  </w:style>
  <w:style w:type="paragraph" w:styleId="a5">
    <w:name w:val="Body Text Indent"/>
    <w:basedOn w:val="a"/>
    <w:pPr>
      <w:ind w:firstLine="1134"/>
    </w:pPr>
    <w:rPr>
      <w:rFonts w:ascii="Arial" w:hAnsi="Arial" w:cs="Arial"/>
    </w:rPr>
  </w:style>
  <w:style w:type="paragraph" w:styleId="a6">
    <w:name w:val="caption"/>
    <w:basedOn w:val="a"/>
    <w:qFormat/>
    <w:pPr>
      <w:suppressLineNumbers/>
      <w:spacing w:before="120"/>
    </w:pPr>
    <w:rPr>
      <w:rFonts w:cs="Mangal"/>
      <w:i/>
      <w:iCs/>
      <w:sz w:val="24"/>
    </w:rPr>
  </w:style>
  <w:style w:type="character" w:styleId="a7">
    <w:name w:val="annotation reference"/>
    <w:uiPriority w:val="99"/>
    <w:rPr>
      <w:sz w:val="16"/>
      <w:szCs w:val="16"/>
    </w:rPr>
  </w:style>
  <w:style w:type="paragraph" w:styleId="a8">
    <w:name w:val="annotation text"/>
    <w:basedOn w:val="a"/>
    <w:link w:val="Char1"/>
    <w:uiPriority w:val="99"/>
    <w:rPr>
      <w:rFonts w:cs="Times New Roman"/>
      <w:sz w:val="20"/>
      <w:szCs w:val="20"/>
    </w:rPr>
  </w:style>
  <w:style w:type="character" w:customStyle="1" w:styleId="Char1">
    <w:name w:val="Κείμενο σχολίου Char1"/>
    <w:link w:val="a8"/>
    <w:uiPriority w:val="99"/>
    <w:rPr>
      <w:rFonts w:ascii="Calibri" w:hAnsi="Calibri" w:cs="Calibri"/>
      <w:lang w:val="en-GB" w:eastAsia="zh-CN"/>
    </w:rPr>
  </w:style>
  <w:style w:type="paragraph" w:styleId="a9">
    <w:name w:val="annotation subject"/>
    <w:basedOn w:val="10"/>
    <w:next w:val="10"/>
    <w:rPr>
      <w:b/>
      <w:bCs/>
    </w:rPr>
  </w:style>
  <w:style w:type="paragraph" w:customStyle="1" w:styleId="10">
    <w:name w:val="Κείμενο σχολίου1"/>
    <w:basedOn w:val="a"/>
    <w:rPr>
      <w:sz w:val="20"/>
      <w:szCs w:val="20"/>
    </w:rPr>
  </w:style>
  <w:style w:type="paragraph" w:styleId="aa">
    <w:name w:val="Document Map"/>
    <w:basedOn w:val="a"/>
    <w:link w:val="Char0"/>
    <w:uiPriority w:val="99"/>
    <w:unhideWhenUsed/>
    <w:rPr>
      <w:rFonts w:ascii="Tahoma" w:hAnsi="Tahoma" w:cs="Times New Roman"/>
      <w:sz w:val="16"/>
      <w:szCs w:val="16"/>
    </w:rPr>
  </w:style>
  <w:style w:type="character" w:customStyle="1" w:styleId="Char0">
    <w:name w:val="Χάρτης εγγράφου Char"/>
    <w:link w:val="aa"/>
    <w:uiPriority w:val="99"/>
    <w:semiHidden/>
    <w:rPr>
      <w:rFonts w:ascii="Tahoma" w:hAnsi="Tahoma" w:cs="Tahoma"/>
      <w:sz w:val="16"/>
      <w:szCs w:val="16"/>
      <w:lang w:val="en-GB" w:eastAsia="zh-CN"/>
    </w:rPr>
  </w:style>
  <w:style w:type="character" w:styleId="ab">
    <w:name w:val="Emphasis"/>
    <w:qFormat/>
    <w:rPr>
      <w:i/>
      <w:iCs/>
    </w:rPr>
  </w:style>
  <w:style w:type="character" w:styleId="ac">
    <w:name w:val="endnote reference"/>
    <w:rPr>
      <w:vertAlign w:val="superscript"/>
    </w:rPr>
  </w:style>
  <w:style w:type="paragraph" w:styleId="ad">
    <w:name w:val="endnote text"/>
    <w:basedOn w:val="a"/>
    <w:rPr>
      <w:sz w:val="20"/>
      <w:szCs w:val="20"/>
    </w:rPr>
  </w:style>
  <w:style w:type="character" w:styleId="-">
    <w:name w:val="FollowedHyperlink"/>
    <w:rPr>
      <w:color w:val="800000"/>
      <w:u w:val="single"/>
    </w:rPr>
  </w:style>
  <w:style w:type="paragraph" w:styleId="ae">
    <w:name w:val="footer"/>
    <w:basedOn w:val="a"/>
    <w:pPr>
      <w:spacing w:after="100"/>
    </w:pPr>
    <w:rPr>
      <w:rFonts w:eastAsia="MS Mincho"/>
      <w:lang w:val="en-US" w:eastAsia="ja-JP"/>
    </w:rPr>
  </w:style>
  <w:style w:type="character" w:styleId="af">
    <w:name w:val="footnote reference"/>
    <w:rPr>
      <w:vertAlign w:val="superscript"/>
    </w:rPr>
  </w:style>
  <w:style w:type="paragraph" w:styleId="af0">
    <w:name w:val="footnote text"/>
    <w:basedOn w:val="a"/>
    <w:link w:val="Char2"/>
    <w:pPr>
      <w:spacing w:after="0"/>
      <w:ind w:left="425" w:hanging="425"/>
    </w:pPr>
    <w:rPr>
      <w:rFonts w:cs="Times New Roman"/>
      <w:sz w:val="20"/>
      <w:szCs w:val="20"/>
      <w:lang w:val="en-IE"/>
    </w:rPr>
  </w:style>
  <w:style w:type="character" w:customStyle="1" w:styleId="Char2">
    <w:name w:val="Κείμενο υποσημείωσης Char"/>
    <w:link w:val="af0"/>
    <w:rPr>
      <w:rFonts w:ascii="Calibri" w:hAnsi="Calibri" w:cs="Calibri"/>
      <w:lang w:val="en-IE" w:eastAsia="zh-CN"/>
    </w:rPr>
  </w:style>
  <w:style w:type="paragraph" w:styleId="af1">
    <w:name w:val="header"/>
    <w:basedOn w:val="a"/>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styleId="-0">
    <w:name w:val="Hyperlink"/>
    <w:uiPriority w:val="99"/>
    <w:rPr>
      <w:color w:val="0000FF"/>
      <w:u w:val="single"/>
    </w:rPr>
  </w:style>
  <w:style w:type="paragraph" w:styleId="af2">
    <w:name w:val="List"/>
    <w:basedOn w:val="a0"/>
    <w:rPr>
      <w:rFonts w:cs="Mangal"/>
    </w:rPr>
  </w:style>
  <w:style w:type="character" w:styleId="af3">
    <w:name w:val="page number"/>
    <w:rPr>
      <w:rFonts w:cs="Times New Roman"/>
    </w:rPr>
  </w:style>
  <w:style w:type="character" w:styleId="af4">
    <w:name w:val="Strong"/>
    <w:qFormat/>
    <w:rPr>
      <w:b/>
      <w:bCs/>
    </w:rPr>
  </w:style>
  <w:style w:type="paragraph" w:styleId="11">
    <w:name w:val="toc 1"/>
    <w:basedOn w:val="a"/>
    <w:next w:val="a"/>
    <w:uiPriority w:val="39"/>
    <w:pPr>
      <w:spacing w:before="120"/>
      <w:jc w:val="left"/>
    </w:pPr>
    <w:rPr>
      <w:b/>
      <w:bCs/>
      <w:caps/>
      <w:sz w:val="20"/>
      <w:szCs w:val="20"/>
    </w:rPr>
  </w:style>
  <w:style w:type="paragraph" w:styleId="20">
    <w:name w:val="toc 2"/>
    <w:basedOn w:val="a"/>
    <w:next w:val="a"/>
    <w:uiPriority w:val="39"/>
    <w:pPr>
      <w:spacing w:after="0"/>
      <w:ind w:left="220"/>
      <w:jc w:val="left"/>
    </w:pPr>
    <w:rPr>
      <w:smallCaps/>
      <w:sz w:val="20"/>
      <w:szCs w:val="20"/>
    </w:rPr>
  </w:style>
  <w:style w:type="paragraph" w:styleId="30">
    <w:name w:val="toc 3"/>
    <w:basedOn w:val="a"/>
    <w:next w:val="a"/>
    <w:uiPriority w:val="39"/>
    <w:pPr>
      <w:spacing w:after="0"/>
      <w:ind w:left="440"/>
      <w:jc w:val="left"/>
    </w:pPr>
    <w:rPr>
      <w:i/>
      <w:iCs/>
      <w:sz w:val="20"/>
      <w:szCs w:val="20"/>
    </w:rPr>
  </w:style>
  <w:style w:type="paragraph" w:styleId="40">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character" w:customStyle="1" w:styleId="WW8Num37z3">
    <w:name w:val="WW8Num37z3"/>
    <w:rPr>
      <w:rFonts w:ascii="Symbol" w:hAnsi="Symbol" w:cs="Symbol"/>
    </w:rPr>
  </w:style>
  <w:style w:type="character" w:customStyle="1" w:styleId="WW8Num27z0">
    <w:name w:val="WW8Num27z0"/>
    <w:rPr>
      <w:rFonts w:ascii="Calibri" w:eastAsia="Times New Roman" w:hAnsi="Calibri" w:cs="Calibri"/>
    </w:rPr>
  </w:style>
  <w:style w:type="character" w:customStyle="1" w:styleId="EndnoteTextChar">
    <w:name w:val="Endnote Text Char"/>
    <w:rPr>
      <w:rFonts w:ascii="Calibri" w:hAnsi="Calibri" w:cs="Calibri"/>
      <w:lang w:val="en-GB"/>
    </w:rPr>
  </w:style>
  <w:style w:type="character" w:customStyle="1" w:styleId="WW8Num25z2">
    <w:name w:val="WW8Num25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40z0">
    <w:name w:val="WW8Num40z0"/>
    <w:rPr>
      <w:rFonts w:ascii="Symbol" w:hAnsi="Symbol" w:cs="Symbol"/>
    </w:rPr>
  </w:style>
  <w:style w:type="character" w:customStyle="1" w:styleId="WW8Num22z1">
    <w:name w:val="WW8Num22z1"/>
    <w:rPr>
      <w:rFonts w:ascii="Courier New" w:hAnsi="Courier New" w:cs="Courier New"/>
    </w:rPr>
  </w:style>
  <w:style w:type="character" w:customStyle="1" w:styleId="DocTitleChar">
    <w:name w:val="Doc Title Char"/>
    <w:rPr>
      <w:lang w:val="en-US"/>
    </w:rPr>
  </w:style>
  <w:style w:type="character" w:customStyle="1" w:styleId="Heading1Char">
    <w:name w:val="Heading 1 Char"/>
    <w:rPr>
      <w:rFonts w:ascii="Arial" w:hAnsi="Arial" w:cs="Arial"/>
      <w:b/>
      <w:bCs/>
      <w:color w:val="333399"/>
      <w:sz w:val="28"/>
      <w:szCs w:val="32"/>
      <w:lang w:val="en-US"/>
    </w:rPr>
  </w:style>
  <w:style w:type="character" w:customStyle="1" w:styleId="BodyText3Char">
    <w:name w:val="Body Text 3 Char"/>
    <w:rPr>
      <w:rFonts w:ascii="Calibri" w:hAnsi="Calibri" w:cs="Calibri"/>
      <w:sz w:val="16"/>
      <w:szCs w:val="16"/>
      <w:lang w:val="en-GB" w:eastAsia="zh-CN"/>
    </w:rPr>
  </w:style>
  <w:style w:type="character" w:customStyle="1" w:styleId="WW-FootnoteReference19">
    <w:name w:val="WW-Footnote Reference19"/>
    <w:rPr>
      <w:vertAlign w:val="superscript"/>
    </w:rPr>
  </w:style>
  <w:style w:type="character" w:customStyle="1" w:styleId="Bodytext3">
    <w:name w:val="Body text (3)_"/>
    <w:link w:val="Bodytext30"/>
    <w:rPr>
      <w:rFonts w:ascii="Calibri" w:eastAsia="Calibri" w:hAnsi="Calibri" w:cs="Calibri"/>
      <w:b/>
      <w:bCs/>
      <w:sz w:val="22"/>
      <w:szCs w:val="22"/>
      <w:shd w:val="clear" w:color="auto" w:fill="FFFFFF"/>
    </w:rPr>
  </w:style>
  <w:style w:type="paragraph" w:customStyle="1" w:styleId="Bodytext30">
    <w:name w:val="Body text (3)"/>
    <w:basedOn w:val="a"/>
    <w:link w:val="Bodytext3"/>
    <w:pPr>
      <w:widowControl w:val="0"/>
      <w:shd w:val="clear" w:color="auto" w:fill="FFFFFF"/>
      <w:suppressAutoHyphens w:val="0"/>
      <w:spacing w:after="0" w:line="0" w:lineRule="atLeast"/>
      <w:jc w:val="right"/>
    </w:pPr>
    <w:rPr>
      <w:rFonts w:eastAsia="Calibri" w:cs="Times New Roman"/>
      <w:b/>
      <w:bCs/>
      <w:szCs w:val="22"/>
    </w:rPr>
  </w:style>
  <w:style w:type="character" w:customStyle="1" w:styleId="WW8Num39z1">
    <w:name w:val="WW8Num39z1"/>
    <w:rPr>
      <w:rFonts w:ascii="Courier New" w:hAnsi="Courier New" w:cs="Courier New"/>
    </w:rPr>
  </w:style>
  <w:style w:type="character" w:customStyle="1" w:styleId="WW8Num17z8">
    <w:name w:val="WW8Num17z8"/>
  </w:style>
  <w:style w:type="character" w:customStyle="1" w:styleId="12">
    <w:name w:val="Προεπιλεγμένη γραμματοσειρά1"/>
  </w:style>
  <w:style w:type="character" w:customStyle="1" w:styleId="WW8Num19z2">
    <w:name w:val="WW8Num19z2"/>
  </w:style>
  <w:style w:type="character" w:customStyle="1" w:styleId="WW8Num36z8">
    <w:name w:val="WW8Num36z8"/>
  </w:style>
  <w:style w:type="character" w:customStyle="1" w:styleId="WW8Num2z2">
    <w:name w:val="WW8Num2z2"/>
  </w:style>
  <w:style w:type="character" w:customStyle="1" w:styleId="WW8Num29z8">
    <w:name w:val="WW8Num29z8"/>
  </w:style>
  <w:style w:type="character" w:customStyle="1" w:styleId="WW8Num2z0">
    <w:name w:val="WW8Num2z0"/>
  </w:style>
  <w:style w:type="character" w:customStyle="1" w:styleId="DefaultParagraphFont3">
    <w:name w:val="Default Paragraph Font3"/>
  </w:style>
  <w:style w:type="character" w:customStyle="1" w:styleId="WW8Num24z2">
    <w:name w:val="WW8Num24z2"/>
    <w:rPr>
      <w:rFonts w:ascii="Wingdings" w:hAnsi="Wingdings" w:cs="Wingdings"/>
    </w:rPr>
  </w:style>
  <w:style w:type="character" w:customStyle="1" w:styleId="WW-FootnoteReference">
    <w:name w:val="WW-Footnote Reference"/>
    <w:rPr>
      <w:rFonts w:ascii="Calibri" w:hAnsi="Calibri" w:cs="Calibri"/>
      <w:b w:val="0"/>
      <w:i w:val="0"/>
      <w:sz w:val="28"/>
      <w:vertAlign w:val="superscript"/>
    </w:rPr>
  </w:style>
  <w:style w:type="character" w:customStyle="1" w:styleId="WW8Num26z0">
    <w:name w:val="WW8Num26z0"/>
    <w:rPr>
      <w:rFonts w:ascii="Symbol" w:hAnsi="Symbol" w:cs="Symbol"/>
    </w:rPr>
  </w:style>
  <w:style w:type="character" w:customStyle="1" w:styleId="WW8Num31z8">
    <w:name w:val="WW8Num31z8"/>
  </w:style>
  <w:style w:type="character" w:customStyle="1" w:styleId="WW8Num2z5">
    <w:name w:val="WW8Num2z5"/>
  </w:style>
  <w:style w:type="character" w:customStyle="1" w:styleId="WW8Num20z3">
    <w:name w:val="WW8Num20z3"/>
    <w:rPr>
      <w:rFonts w:ascii="Symbol" w:hAnsi="Symbol" w:cs="Symbol"/>
    </w:rPr>
  </w:style>
  <w:style w:type="character" w:customStyle="1" w:styleId="WW8Num20z8">
    <w:name w:val="WW8Num20z8"/>
  </w:style>
  <w:style w:type="character" w:customStyle="1" w:styleId="WW8Num23z0">
    <w:name w:val="WW8Num23z0"/>
    <w:rPr>
      <w:rFonts w:ascii="Calibri" w:eastAsia="Times New Roman" w:hAnsi="Calibri" w:cs="Calibri"/>
    </w:rPr>
  </w:style>
  <w:style w:type="character" w:customStyle="1" w:styleId="WW8Num21z2">
    <w:name w:val="WW8Num21z2"/>
    <w:rPr>
      <w:rFonts w:ascii="Wingdings" w:hAnsi="Wingdings" w:cs="Wingdings"/>
    </w:rPr>
  </w:style>
  <w:style w:type="character" w:customStyle="1" w:styleId="WW-EndnoteReference3">
    <w:name w:val="WW-Endnote Reference3"/>
    <w:rPr>
      <w:vertAlign w:val="superscript"/>
    </w:rPr>
  </w:style>
  <w:style w:type="character" w:customStyle="1" w:styleId="WW-EndnoteReference6">
    <w:name w:val="WW-Endnote Reference6"/>
    <w:rPr>
      <w:vertAlign w:val="superscript"/>
    </w:rPr>
  </w:style>
  <w:style w:type="character" w:customStyle="1" w:styleId="WW8Num8z1">
    <w:name w:val="WW8Num8z1"/>
  </w:style>
  <w:style w:type="character" w:customStyle="1" w:styleId="WW8Num27z2">
    <w:name w:val="WW8Num27z2"/>
    <w:rPr>
      <w:rFonts w:ascii="Wingdings" w:hAnsi="Wingdings" w:cs="Wingdings"/>
    </w:rPr>
  </w:style>
  <w:style w:type="character" w:customStyle="1" w:styleId="WW8Num34z1">
    <w:name w:val="WW8Num34z1"/>
    <w:rPr>
      <w:rFonts w:ascii="Courier New" w:hAnsi="Courier New" w:cs="Courier New"/>
    </w:rPr>
  </w:style>
  <w:style w:type="character" w:customStyle="1" w:styleId="WW8Num1z6">
    <w:name w:val="WW8Num1z6"/>
  </w:style>
  <w:style w:type="character" w:customStyle="1" w:styleId="WW8Num21z1">
    <w:name w:val="WW8Num21z1"/>
    <w:rPr>
      <w:rFonts w:ascii="Courier New" w:hAnsi="Courier New" w:cs="Courier New"/>
    </w:rPr>
  </w:style>
  <w:style w:type="character" w:customStyle="1" w:styleId="FootnoteTextChar4">
    <w:name w:val="Footnote Text Char4"/>
    <w:rPr>
      <w:rFonts w:ascii="Calibri" w:hAnsi="Calibri" w:cs="Calibri"/>
      <w:lang w:val="en-IE" w:eastAsia="zh-CN"/>
    </w:rPr>
  </w:style>
  <w:style w:type="character" w:customStyle="1" w:styleId="WW8Num31z1">
    <w:name w:val="WW8Num31z1"/>
  </w:style>
  <w:style w:type="character" w:customStyle="1" w:styleId="Char3">
    <w:name w:val="Θέμα σχολίου Char"/>
    <w:rPr>
      <w:rFonts w:ascii="Calibri" w:hAnsi="Calibri" w:cs="Calibri"/>
      <w:b/>
      <w:bCs/>
      <w:lang w:val="en-GB"/>
    </w:rPr>
  </w:style>
  <w:style w:type="character" w:customStyle="1" w:styleId="WW8Num12z3">
    <w:name w:val="WW8Num12z3"/>
  </w:style>
  <w:style w:type="character" w:customStyle="1" w:styleId="WW-DefaultParagraphFont111111111111">
    <w:name w:val="WW-Default Paragraph Font111111111111"/>
  </w:style>
  <w:style w:type="character" w:customStyle="1" w:styleId="footersChar1">
    <w:name w:val="footers Char1"/>
    <w:rPr>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WW8Num13z0">
    <w:name w:val="WW8Num13z0"/>
    <w:rPr>
      <w:rFonts w:ascii="Symbol" w:hAnsi="Symbol" w:cs="OpenSymbol"/>
    </w:rPr>
  </w:style>
  <w:style w:type="character" w:customStyle="1" w:styleId="WW8Num10z8">
    <w:name w:val="WW8Num10z8"/>
  </w:style>
  <w:style w:type="character" w:customStyle="1" w:styleId="WW8Num16z8">
    <w:name w:val="WW8Num16z8"/>
  </w:style>
  <w:style w:type="character" w:customStyle="1" w:styleId="WW-FootnoteReference5">
    <w:name w:val="WW-Footnote Reference5"/>
    <w:rPr>
      <w:vertAlign w:val="superscript"/>
    </w:rPr>
  </w:style>
  <w:style w:type="character" w:customStyle="1" w:styleId="WW-EndnoteReference19">
    <w:name w:val="WW-Endnote Reference19"/>
    <w:rPr>
      <w:vertAlign w:val="superscript"/>
    </w:rPr>
  </w:style>
  <w:style w:type="character" w:customStyle="1" w:styleId="WW-DefaultParagraphFont11111111111111111">
    <w:name w:val="WW-Default Paragraph Font11111111111111111"/>
  </w:style>
  <w:style w:type="character" w:customStyle="1" w:styleId="WW8Num36z3">
    <w:name w:val="WW8Num36z3"/>
  </w:style>
  <w:style w:type="character" w:customStyle="1" w:styleId="WW8Num13z7">
    <w:name w:val="WW8Num13z7"/>
  </w:style>
  <w:style w:type="character" w:customStyle="1" w:styleId="WW-DefaultParagraphFont1111">
    <w:name w:val="WW-Default Paragraph Font1111"/>
  </w:style>
  <w:style w:type="character" w:customStyle="1" w:styleId="Char4">
    <w:name w:val="Κείμενο σχολίου Char"/>
    <w:rPr>
      <w:rFonts w:ascii="Calibri" w:hAnsi="Calibri" w:cs="Calibri"/>
      <w:lang w:val="en-GB"/>
    </w:rPr>
  </w:style>
  <w:style w:type="character" w:customStyle="1" w:styleId="FootnoteReference3">
    <w:name w:val="Footnote Reference3"/>
    <w:rPr>
      <w:vertAlign w:val="superscript"/>
    </w:rPr>
  </w:style>
  <w:style w:type="character" w:customStyle="1" w:styleId="WW-FootnoteReference6">
    <w:name w:val="WW-Footnote Reference6"/>
    <w:rPr>
      <w:vertAlign w:val="superscript"/>
    </w:rPr>
  </w:style>
  <w:style w:type="character" w:customStyle="1" w:styleId="51">
    <w:name w:val="Παραπομπή υποσημείωσης5"/>
    <w:rPr>
      <w:vertAlign w:val="superscript"/>
    </w:rPr>
  </w:style>
  <w:style w:type="character" w:customStyle="1" w:styleId="13">
    <w:name w:val="Παραπομπή σχολίου1"/>
    <w:rPr>
      <w:sz w:val="16"/>
      <w:szCs w:val="16"/>
    </w:rPr>
  </w:style>
  <w:style w:type="character" w:customStyle="1" w:styleId="WW8Num27z1">
    <w:name w:val="WW8Num27z1"/>
    <w:rPr>
      <w:rFonts w:ascii="Courier New" w:hAnsi="Courier New" w:cs="Courier New"/>
    </w:rPr>
  </w:style>
  <w:style w:type="character" w:customStyle="1" w:styleId="WW8Num36z1">
    <w:name w:val="WW8Num36z1"/>
  </w:style>
  <w:style w:type="character" w:customStyle="1" w:styleId="WW8Num4z1">
    <w:name w:val="WW8Num4z1"/>
    <w:rPr>
      <w:rFonts w:cs="Times New Roman"/>
    </w:rPr>
  </w:style>
  <w:style w:type="character" w:customStyle="1" w:styleId="WW-FootnoteReference2">
    <w:name w:val="WW-Footnote Reference2"/>
    <w:rPr>
      <w:vertAlign w:val="superscript"/>
    </w:rPr>
  </w:style>
  <w:style w:type="character" w:customStyle="1" w:styleId="WW8Num12z7">
    <w:name w:val="WW8Num12z7"/>
  </w:style>
  <w:style w:type="character" w:customStyle="1" w:styleId="WW8Num38z6">
    <w:name w:val="WW8Num38z6"/>
  </w:style>
  <w:style w:type="character" w:customStyle="1" w:styleId="WW8Num26z1">
    <w:name w:val="WW8Num26z1"/>
    <w:rPr>
      <w:rFonts w:ascii="Courier New" w:hAnsi="Courier New" w:cs="Courier New"/>
    </w:rPr>
  </w:style>
  <w:style w:type="character" w:customStyle="1" w:styleId="WW8Num9z4">
    <w:name w:val="WW8Num9z4"/>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4">
    <w:name w:val="WW8Num7z4"/>
  </w:style>
  <w:style w:type="character" w:customStyle="1" w:styleId="WW8Num14z6">
    <w:name w:val="WW8Num14z6"/>
  </w:style>
  <w:style w:type="character" w:customStyle="1" w:styleId="Char5">
    <w:name w:val="Κείμενο πλαισίου Char"/>
    <w:rPr>
      <w:rFonts w:ascii="Tahoma" w:hAnsi="Tahoma" w:cs="Tahoma"/>
      <w:sz w:val="16"/>
      <w:szCs w:val="16"/>
      <w:lang w:val="en-GB"/>
    </w:rPr>
  </w:style>
  <w:style w:type="character" w:customStyle="1" w:styleId="WW8Num29z0">
    <w:name w:val="WW8Num29z0"/>
    <w:rPr>
      <w:rFonts w:ascii="Calibri" w:eastAsia="Times New Roman" w:hAnsi="Calibri" w:cs="Calibri"/>
    </w:rPr>
  </w:style>
  <w:style w:type="character" w:customStyle="1" w:styleId="WW8Num26z2">
    <w:name w:val="WW8Num26z2"/>
    <w:rPr>
      <w:rFonts w:ascii="Wingdings" w:hAnsi="Wingdings" w:cs="Wingdings"/>
    </w:rPr>
  </w:style>
  <w:style w:type="character" w:customStyle="1" w:styleId="footersChar">
    <w:name w:val="footers Char"/>
    <w:rPr>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WW8Num3z7">
    <w:name w:val="WW8Num3z7"/>
  </w:style>
  <w:style w:type="character" w:customStyle="1" w:styleId="WW-DefaultParagraphFont11111111111111">
    <w:name w:val="WW-Default Paragraph Font11111111111111"/>
  </w:style>
  <w:style w:type="character" w:customStyle="1" w:styleId="WW8Num38z0">
    <w:name w:val="WW8Num38z0"/>
  </w:style>
  <w:style w:type="character" w:customStyle="1" w:styleId="WW8Num16z7">
    <w:name w:val="WW8Num16z7"/>
  </w:style>
  <w:style w:type="character" w:customStyle="1" w:styleId="WW-FootnoteReference15">
    <w:name w:val="WW-Footnote Reference15"/>
    <w:rPr>
      <w:vertAlign w:val="superscript"/>
    </w:rPr>
  </w:style>
  <w:style w:type="character" w:customStyle="1" w:styleId="WW8Num29z2">
    <w:name w:val="WW8Num29z2"/>
    <w:rPr>
      <w:rFonts w:ascii="Wingdings" w:hAnsi="Wingdings" w:cs="Wingdings"/>
    </w:rPr>
  </w:style>
  <w:style w:type="character" w:customStyle="1" w:styleId="WW8Num36z4">
    <w:name w:val="WW8Num36z4"/>
  </w:style>
  <w:style w:type="character" w:customStyle="1" w:styleId="WW8Num16z3">
    <w:name w:val="WW8Num16z3"/>
  </w:style>
  <w:style w:type="character" w:customStyle="1" w:styleId="WW-EndnoteReference7">
    <w:name w:val="WW-Endnote Reference7"/>
    <w:rPr>
      <w:vertAlign w:val="superscript"/>
    </w:rPr>
  </w:style>
  <w:style w:type="character" w:customStyle="1" w:styleId="WW8Num16z4">
    <w:name w:val="WW8Num16z4"/>
  </w:style>
  <w:style w:type="character" w:customStyle="1" w:styleId="WW8Num20z2">
    <w:name w:val="WW8Num20z2"/>
    <w:rPr>
      <w:rFonts w:ascii="Wingdings" w:hAnsi="Wingdings" w:cs="Wingdings"/>
    </w:rPr>
  </w:style>
  <w:style w:type="character" w:customStyle="1" w:styleId="WW8Num8z0">
    <w:name w:val="WW8Num8z0"/>
    <w:rPr>
      <w:b/>
      <w:bCs/>
      <w:szCs w:val="22"/>
      <w:lang w:val="el-GR"/>
    </w:rPr>
  </w:style>
  <w:style w:type="character" w:customStyle="1" w:styleId="WW8Num38z3">
    <w:name w:val="WW8Num38z3"/>
  </w:style>
  <w:style w:type="character" w:customStyle="1" w:styleId="WW8Num21z0">
    <w:name w:val="WW8Num21z0"/>
    <w:rPr>
      <w:rFonts w:ascii="Calibri" w:eastAsia="Times New Roman" w:hAnsi="Calibri" w:cs="Calibri"/>
    </w:rPr>
  </w:style>
  <w:style w:type="character" w:customStyle="1" w:styleId="WW8Num15z1">
    <w:name w:val="WW8Num15z1"/>
  </w:style>
  <w:style w:type="character" w:customStyle="1" w:styleId="WW8Num38z7">
    <w:name w:val="WW8Num38z7"/>
  </w:style>
  <w:style w:type="character" w:customStyle="1" w:styleId="WW8Num18z5">
    <w:name w:val="WW8Num18z5"/>
  </w:style>
  <w:style w:type="character" w:customStyle="1" w:styleId="WW8Num1z8">
    <w:name w:val="WW8Num1z8"/>
  </w:style>
  <w:style w:type="character" w:customStyle="1" w:styleId="WW8Num32z1">
    <w:name w:val="WW8Num32z1"/>
  </w:style>
  <w:style w:type="character" w:customStyle="1" w:styleId="-HTMLChar">
    <w:name w:val="Προ-διαμορφωμένο HTML Char"/>
    <w:rPr>
      <w:rFonts w:ascii="Courier New" w:eastAsia="Times New Roman" w:hAnsi="Courier New" w:cs="Courier New"/>
    </w:rPr>
  </w:style>
  <w:style w:type="character" w:customStyle="1" w:styleId="WW8Num34z2">
    <w:name w:val="WW8Num34z2"/>
    <w:rPr>
      <w:rFonts w:ascii="Wingdings" w:hAnsi="Wingdings" w:cs="Wingdings"/>
    </w:rPr>
  </w:style>
  <w:style w:type="character" w:customStyle="1" w:styleId="WW8Num14z5">
    <w:name w:val="WW8Num14z5"/>
  </w:style>
  <w:style w:type="character" w:customStyle="1" w:styleId="WW8Num28z0">
    <w:name w:val="WW8Num28z0"/>
    <w:rPr>
      <w:rFonts w:ascii="Symbol" w:hAnsi="Symbol" w:cs="Symbol"/>
    </w:rPr>
  </w:style>
  <w:style w:type="character" w:customStyle="1" w:styleId="WW8Num10z3">
    <w:name w:val="WW8Num10z3"/>
  </w:style>
  <w:style w:type="character" w:customStyle="1" w:styleId="WW8Num3z6">
    <w:name w:val="WW8Num3z6"/>
  </w:style>
  <w:style w:type="character" w:customStyle="1" w:styleId="WW-DefaultParagraphFont11111111">
    <w:name w:val="WW-Default Paragraph Font11111111"/>
  </w:style>
  <w:style w:type="character" w:customStyle="1" w:styleId="WW8Num32z0">
    <w:name w:val="WW8Num32z0"/>
  </w:style>
  <w:style w:type="character" w:customStyle="1" w:styleId="ContentsChar">
    <w:name w:val="Contents Char"/>
    <w:rPr>
      <w:rFonts w:ascii="Calibri" w:hAnsi="Calibri" w:cs="Calibri"/>
      <w:b/>
      <w:bCs/>
      <w:color w:val="333399"/>
      <w:sz w:val="28"/>
      <w:szCs w:val="32"/>
      <w:lang w:val="en-US"/>
    </w:rPr>
  </w:style>
  <w:style w:type="character" w:customStyle="1" w:styleId="WW8Num11z6">
    <w:name w:val="WW8Num11z6"/>
  </w:style>
  <w:style w:type="character" w:customStyle="1" w:styleId="WW8Num9z3">
    <w:name w:val="WW8Num9z3"/>
  </w:style>
  <w:style w:type="character" w:customStyle="1" w:styleId="FootnoteTextChar">
    <w:name w:val="Footnote Text Char"/>
    <w:rPr>
      <w:rFonts w:ascii="Calibri" w:hAnsi="Calibri" w:cs="Times New Roman"/>
    </w:rPr>
  </w:style>
  <w:style w:type="character" w:customStyle="1" w:styleId="WW8Num28z2">
    <w:name w:val="WW8Num28z2"/>
    <w:rPr>
      <w:rFonts w:ascii="Wingdings" w:hAnsi="Wingdings" w:cs="Wingdings"/>
    </w:rPr>
  </w:style>
  <w:style w:type="character" w:customStyle="1" w:styleId="WW8Num39z3">
    <w:name w:val="WW8Num39z3"/>
    <w:rPr>
      <w:rFonts w:ascii="Symbol" w:hAnsi="Symbol" w:cs="Symbol"/>
    </w:rPr>
  </w:style>
  <w:style w:type="character" w:customStyle="1" w:styleId="WW8Num14z4">
    <w:name w:val="WW8Num14z4"/>
  </w:style>
  <w:style w:type="character" w:customStyle="1" w:styleId="WW8Num10z2">
    <w:name w:val="WW8Num10z2"/>
  </w:style>
  <w:style w:type="character" w:customStyle="1" w:styleId="WW-DefaultParagraphFont1">
    <w:name w:val="WW-Default Paragraph Font1"/>
  </w:style>
  <w:style w:type="character" w:customStyle="1" w:styleId="WW8Num16z5">
    <w:name w:val="WW8Num16z5"/>
  </w:style>
  <w:style w:type="character" w:customStyle="1" w:styleId="WW8Num32z8">
    <w:name w:val="WW8Num32z8"/>
  </w:style>
  <w:style w:type="character" w:customStyle="1" w:styleId="WW8Num38z1">
    <w:name w:val="WW8Num38z1"/>
  </w:style>
  <w:style w:type="character" w:customStyle="1" w:styleId="WW8Num14z1">
    <w:name w:val="WW8Num14z1"/>
  </w:style>
  <w:style w:type="character" w:customStyle="1" w:styleId="WW8Num17z1">
    <w:name w:val="WW8Num17z1"/>
  </w:style>
  <w:style w:type="character" w:customStyle="1" w:styleId="WW8Num10z4">
    <w:name w:val="WW8Num10z4"/>
  </w:style>
  <w:style w:type="character" w:customStyle="1" w:styleId="WW8Num1z4">
    <w:name w:val="WW8Num1z4"/>
    <w:rPr>
      <w:rFonts w:ascii="Arial" w:hAnsi="Arial" w:cs="Times New Roman"/>
      <w:b w:val="0"/>
      <w:i w:val="0"/>
      <w:sz w:val="20"/>
      <w:szCs w:val="20"/>
    </w:rPr>
  </w:style>
  <w:style w:type="character" w:customStyle="1" w:styleId="WW8Num18z3">
    <w:name w:val="WW8Num18z3"/>
  </w:style>
  <w:style w:type="character" w:customStyle="1" w:styleId="WW8Num21z3">
    <w:name w:val="WW8Num21z3"/>
    <w:rPr>
      <w:rFonts w:ascii="Symbol" w:hAnsi="Symbol" w:cs="Symbol"/>
    </w:rPr>
  </w:style>
  <w:style w:type="character" w:customStyle="1" w:styleId="WW8Num17z3">
    <w:name w:val="WW8Num17z3"/>
  </w:style>
  <w:style w:type="character" w:customStyle="1" w:styleId="WW8Num11z4">
    <w:name w:val="WW8Num11z4"/>
  </w:style>
  <w:style w:type="character" w:customStyle="1" w:styleId="CommentSubjectChar">
    <w:name w:val="Comment Subject Char"/>
    <w:rPr>
      <w:rFonts w:cs="Times New Roman"/>
      <w:b/>
      <w:bCs/>
      <w:lang w:val="en-GB"/>
    </w:rPr>
  </w:style>
  <w:style w:type="character" w:customStyle="1" w:styleId="WW8Num36z7">
    <w:name w:val="WW8Num36z7"/>
  </w:style>
  <w:style w:type="character" w:customStyle="1" w:styleId="WW8Num38z4">
    <w:name w:val="WW8Num38z4"/>
  </w:style>
  <w:style w:type="character" w:customStyle="1" w:styleId="WW8Num41z0">
    <w:name w:val="WW8Num41z0"/>
    <w:rPr>
      <w:rFonts w:ascii="Arial" w:hAnsi="Arial" w:cs="Times New Roman"/>
      <w:b/>
      <w:i w:val="0"/>
      <w:sz w:val="20"/>
      <w:szCs w:val="20"/>
    </w:rPr>
  </w:style>
  <w:style w:type="character" w:customStyle="1" w:styleId="WW8Num2z8">
    <w:name w:val="WW8Num2z8"/>
  </w:style>
  <w:style w:type="character" w:customStyle="1" w:styleId="WW8Num9z8">
    <w:name w:val="WW8Num9z8"/>
  </w:style>
  <w:style w:type="character" w:customStyle="1" w:styleId="WW-EndnoteReference2">
    <w:name w:val="WW-Endnote Reference2"/>
    <w:rPr>
      <w:vertAlign w:val="superscript"/>
    </w:rPr>
  </w:style>
  <w:style w:type="character" w:customStyle="1" w:styleId="WW8Num9z7">
    <w:name w:val="WW8Num9z7"/>
  </w:style>
  <w:style w:type="character" w:customStyle="1" w:styleId="WW8Num12z6">
    <w:name w:val="WW8Num12z6"/>
  </w:style>
  <w:style w:type="character" w:customStyle="1" w:styleId="WW8Num15z6">
    <w:name w:val="WW8Num15z6"/>
  </w:style>
  <w:style w:type="character" w:customStyle="1" w:styleId="WW8Num7z8">
    <w:name w:val="WW8Num7z8"/>
  </w:style>
  <w:style w:type="character" w:customStyle="1" w:styleId="WW8Num23z2">
    <w:name w:val="WW8Num23z2"/>
    <w:rPr>
      <w:rFonts w:ascii="Wingdings" w:hAnsi="Wingdings" w:cs="Wingdings"/>
    </w:rPr>
  </w:style>
  <w:style w:type="character" w:customStyle="1" w:styleId="apple-converted-space">
    <w:name w:val="apple-converted-space"/>
  </w:style>
  <w:style w:type="character" w:customStyle="1" w:styleId="WW-DefaultParagraphFont1111111111111111111">
    <w:name w:val="WW-Default Paragraph Font1111111111111111111"/>
  </w:style>
  <w:style w:type="character" w:customStyle="1" w:styleId="WW-DefaultParagraphFont111111">
    <w:name w:val="WW-Default Paragraph Font111111"/>
  </w:style>
  <w:style w:type="character" w:customStyle="1" w:styleId="31">
    <w:name w:val="Παραπομπή υποσημείωσης3"/>
    <w:rPr>
      <w:vertAlign w:val="superscript"/>
    </w:rPr>
  </w:style>
  <w:style w:type="character" w:customStyle="1" w:styleId="WW8Num10z0">
    <w:name w:val="WW8Num10z0"/>
    <w:rPr>
      <w:rFonts w:ascii="Symbol" w:eastAsia="Calibri" w:hAnsi="Symbol" w:cs="OpenSymbol"/>
      <w:color w:val="5B9BD5"/>
    </w:rPr>
  </w:style>
  <w:style w:type="character" w:customStyle="1" w:styleId="WW8Num1z0">
    <w:name w:val="WW8Num1z0"/>
  </w:style>
  <w:style w:type="character" w:customStyle="1" w:styleId="af5">
    <w:name w:val="Σύμβολο υποσημείωσης"/>
    <w:rPr>
      <w:vertAlign w:val="superscript"/>
    </w:rPr>
  </w:style>
  <w:style w:type="character" w:customStyle="1" w:styleId="WW-EndnoteReference17">
    <w:name w:val="WW-Endnote Reference17"/>
    <w:rPr>
      <w:vertAlign w:val="superscript"/>
    </w:rPr>
  </w:style>
  <w:style w:type="character" w:customStyle="1" w:styleId="WW8Num8z6">
    <w:name w:val="WW8Num8z6"/>
  </w:style>
  <w:style w:type="character" w:customStyle="1" w:styleId="WW-FootnoteReference11">
    <w:name w:val="WW-Footnote Reference11"/>
    <w:rPr>
      <w:vertAlign w:val="superscript"/>
    </w:rPr>
  </w:style>
  <w:style w:type="character" w:customStyle="1" w:styleId="af6">
    <w:name w:val="Χαρακτήρες υποσημείωσης"/>
    <w:rPr>
      <w:rFonts w:ascii="Calibri" w:hAnsi="Calibri" w:cs="Times New Roman"/>
      <w:b w:val="0"/>
      <w:i w:val="0"/>
      <w:sz w:val="28"/>
      <w:vertAlign w:val="superscript"/>
    </w:rPr>
  </w:style>
  <w:style w:type="character" w:customStyle="1" w:styleId="EndnoteReference1">
    <w:name w:val="Endnote Reference1"/>
    <w:rPr>
      <w:vertAlign w:val="superscript"/>
    </w:rPr>
  </w:style>
  <w:style w:type="character" w:customStyle="1" w:styleId="WW8Num33z0">
    <w:name w:val="WW8Num33z0"/>
    <w:rPr>
      <w:rFonts w:ascii="Symbol" w:eastAsia="Calibri" w:hAnsi="Symbol" w:cs="Symbol"/>
    </w:rPr>
  </w:style>
  <w:style w:type="character" w:customStyle="1" w:styleId="WW8Num18z7">
    <w:name w:val="WW8Num18z7"/>
  </w:style>
  <w:style w:type="character" w:customStyle="1" w:styleId="HeaderChar">
    <w:name w:val="Header Char"/>
    <w:rPr>
      <w:rFonts w:cs="Times New Roman"/>
      <w:sz w:val="24"/>
      <w:szCs w:val="24"/>
      <w:lang w:val="en-GB"/>
    </w:rPr>
  </w:style>
  <w:style w:type="character" w:customStyle="1" w:styleId="WW8Num13z6">
    <w:name w:val="WW8Num13z6"/>
  </w:style>
  <w:style w:type="character" w:customStyle="1" w:styleId="WW8Num31z6">
    <w:name w:val="WW8Num31z6"/>
  </w:style>
  <w:style w:type="character" w:customStyle="1" w:styleId="WW8Num8z7">
    <w:name w:val="WW8Num8z7"/>
  </w:style>
  <w:style w:type="character" w:customStyle="1" w:styleId="WW8Num41z1">
    <w:name w:val="WW8Num41z1"/>
    <w:rPr>
      <w:rFonts w:cs="Times New Roman"/>
    </w:rPr>
  </w:style>
  <w:style w:type="character" w:customStyle="1" w:styleId="WW8Num10z1">
    <w:name w:val="WW8Num10z1"/>
    <w:rPr>
      <w:rFonts w:eastAsia="Calibri"/>
      <w:lang w:val="el-GR"/>
    </w:rPr>
  </w:style>
  <w:style w:type="character" w:customStyle="1" w:styleId="Heading3Char">
    <w:name w:val="Heading 3 Char"/>
    <w:rPr>
      <w:rFonts w:ascii="Arial" w:hAnsi="Arial" w:cs="Arial"/>
      <w:b/>
      <w:bCs/>
      <w:sz w:val="22"/>
      <w:szCs w:val="26"/>
      <w:lang w:val="en-GB"/>
    </w:rPr>
  </w:style>
  <w:style w:type="character" w:customStyle="1" w:styleId="WW8Num2z4">
    <w:name w:val="WW8Num2z4"/>
    <w:rPr>
      <w:rFonts w:ascii="Arial" w:hAnsi="Arial" w:cs="Times New Roman"/>
      <w:b w:val="0"/>
      <w:i w:val="0"/>
      <w:sz w:val="20"/>
      <w:szCs w:val="20"/>
    </w:rPr>
  </w:style>
  <w:style w:type="character" w:customStyle="1" w:styleId="WW-FootnoteReference12">
    <w:name w:val="WW-Footnote Reference12"/>
    <w:rPr>
      <w:vertAlign w:val="superscript"/>
    </w:rPr>
  </w:style>
  <w:style w:type="character" w:customStyle="1" w:styleId="WW8Num32z3">
    <w:name w:val="WW8Num32z3"/>
  </w:style>
  <w:style w:type="character" w:customStyle="1" w:styleId="BalloonTextChar">
    <w:name w:val="Balloon Text Char"/>
    <w:rPr>
      <w:rFonts w:ascii="Tahoma" w:hAnsi="Tahoma" w:cs="Tahoma"/>
      <w:sz w:val="16"/>
      <w:szCs w:val="16"/>
      <w:lang w:val="en-GB"/>
    </w:rPr>
  </w:style>
  <w:style w:type="character" w:customStyle="1" w:styleId="21">
    <w:name w:val="Προεπιλεγμένη γραμματοσειρά2"/>
  </w:style>
  <w:style w:type="character" w:customStyle="1" w:styleId="FooterChar">
    <w:name w:val="Footer Char"/>
    <w:rPr>
      <w:rFonts w:eastAsia="MS Mincho" w:cs="Times New Roman"/>
      <w:sz w:val="24"/>
      <w:szCs w:val="24"/>
      <w:lang w:val="en-US" w:eastAsia="ja-JP"/>
    </w:rPr>
  </w:style>
  <w:style w:type="character" w:customStyle="1" w:styleId="WW8Num11z8">
    <w:name w:val="WW8Num11z8"/>
  </w:style>
  <w:style w:type="character" w:customStyle="1" w:styleId="Heading4Char">
    <w:name w:val="Heading 4 Char"/>
    <w:rPr>
      <w:rFonts w:ascii="Arial" w:eastAsia="Times New Roman" w:hAnsi="Arial" w:cs="Times New Roman"/>
      <w:b/>
      <w:bCs/>
      <w:sz w:val="22"/>
      <w:szCs w:val="28"/>
      <w:lang w:val="en-GB"/>
    </w:rPr>
  </w:style>
  <w:style w:type="character" w:customStyle="1" w:styleId="WW8Num31z7">
    <w:name w:val="WW8Num31z7"/>
  </w:style>
  <w:style w:type="character" w:customStyle="1" w:styleId="WW-EndnoteReference10">
    <w:name w:val="WW-Endnote Reference10"/>
    <w:rPr>
      <w:vertAlign w:val="superscript"/>
    </w:rPr>
  </w:style>
  <w:style w:type="character" w:customStyle="1" w:styleId="WW8Num7z7">
    <w:name w:val="WW8Num7z7"/>
  </w:style>
  <w:style w:type="character" w:customStyle="1" w:styleId="WW8Num12z5">
    <w:name w:val="WW8Num12z5"/>
  </w:style>
  <w:style w:type="character" w:customStyle="1" w:styleId="WW8Num15z8">
    <w:name w:val="WW8Num15z8"/>
  </w:style>
  <w:style w:type="character" w:customStyle="1" w:styleId="WW8Num40z2">
    <w:name w:val="WW8Num40z2"/>
    <w:rPr>
      <w:rFonts w:ascii="Wingdings" w:hAnsi="Wingdings" w:cs="Wingdings"/>
    </w:rPr>
  </w:style>
  <w:style w:type="character" w:customStyle="1" w:styleId="WW8Num8z8">
    <w:name w:val="WW8Num8z8"/>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3z5">
    <w:name w:val="WW8Num3z5"/>
  </w:style>
  <w:style w:type="character" w:customStyle="1" w:styleId="DefaultParagraphFont2">
    <w:name w:val="Default Paragraph Font2"/>
  </w:style>
  <w:style w:type="character" w:customStyle="1" w:styleId="WW8Num12z0">
    <w:name w:val="WW8Num12z0"/>
    <w:rPr>
      <w:b/>
      <w:bCs/>
      <w:szCs w:val="22"/>
      <w:lang w:val="el-GR"/>
    </w:rPr>
  </w:style>
  <w:style w:type="character" w:customStyle="1" w:styleId="WW8Num20z7">
    <w:name w:val="WW8Num20z7"/>
  </w:style>
  <w:style w:type="character" w:customStyle="1" w:styleId="WW8Num35z2">
    <w:name w:val="WW8Num35z2"/>
    <w:rPr>
      <w:rFonts w:ascii="Wingdings" w:hAnsi="Wingdings" w:cs="Wingdings"/>
    </w:rPr>
  </w:style>
  <w:style w:type="character" w:customStyle="1" w:styleId="WW8Num4z0">
    <w:name w:val="WW8Num4z0"/>
    <w:rPr>
      <w:lang w:val="el-GR"/>
    </w:rPr>
  </w:style>
  <w:style w:type="character" w:customStyle="1" w:styleId="WW8Num31z5">
    <w:name w:val="WW8Num31z5"/>
  </w:style>
  <w:style w:type="character" w:customStyle="1" w:styleId="WW8Num22z2">
    <w:name w:val="WW8Num22z2"/>
    <w:rPr>
      <w:rFonts w:ascii="Wingdings" w:hAnsi="Wingdings" w:cs="Wingdings"/>
    </w:rPr>
  </w:style>
  <w:style w:type="character" w:customStyle="1" w:styleId="WW-FootnoteReference1">
    <w:name w:val="WW-Footnote Reference1"/>
    <w:rPr>
      <w:vertAlign w:val="superscript"/>
    </w:rPr>
  </w:style>
  <w:style w:type="character" w:customStyle="1" w:styleId="WW8Num2z7">
    <w:name w:val="WW8Num2z7"/>
  </w:style>
  <w:style w:type="character" w:customStyle="1" w:styleId="WW8Num39z0">
    <w:name w:val="WW8Num39z0"/>
    <w:rPr>
      <w:rFonts w:ascii="Calibri" w:eastAsia="Times New Roman" w:hAnsi="Calibri" w:cs="Calibri"/>
    </w:rPr>
  </w:style>
  <w:style w:type="character" w:customStyle="1" w:styleId="WW8Num36z6">
    <w:name w:val="WW8Num36z6"/>
  </w:style>
  <w:style w:type="character" w:customStyle="1" w:styleId="WW8Num36z0">
    <w:name w:val="WW8Num36z0"/>
    <w:rPr>
      <w:lang w:val="el-GR"/>
    </w:rPr>
  </w:style>
  <w:style w:type="character" w:customStyle="1" w:styleId="WW-EndnoteReference8">
    <w:name w:val="WW-Endnote Reference8"/>
    <w:rPr>
      <w:vertAlign w:val="superscript"/>
    </w:rPr>
  </w:style>
  <w:style w:type="character" w:customStyle="1" w:styleId="WW-EndnoteReference5">
    <w:name w:val="WW-Endnote Reference5"/>
    <w:rPr>
      <w:vertAlign w:val="superscript"/>
    </w:rPr>
  </w:style>
  <w:style w:type="character" w:customStyle="1" w:styleId="WW8Num23z3">
    <w:name w:val="WW8Num23z3"/>
    <w:rPr>
      <w:rFonts w:ascii="Symbol" w:hAnsi="Symbol" w:cs="Symbol"/>
    </w:rPr>
  </w:style>
  <w:style w:type="character" w:customStyle="1" w:styleId="WW8Num3z3">
    <w:name w:val="WW8Num3z3"/>
  </w:style>
  <w:style w:type="character" w:customStyle="1" w:styleId="BodyTextIndent3Char">
    <w:name w:val="Body Text Indent 3 Char"/>
    <w:rPr>
      <w:rFonts w:ascii="Calibri" w:hAnsi="Calibri" w:cs="Calibri"/>
      <w:sz w:val="16"/>
      <w:szCs w:val="16"/>
      <w:lang w:val="en-GB"/>
    </w:rPr>
  </w:style>
  <w:style w:type="character" w:customStyle="1" w:styleId="WW8Num38z5">
    <w:name w:val="WW8Num38z5"/>
  </w:style>
  <w:style w:type="character" w:customStyle="1" w:styleId="WW8Num20z1">
    <w:name w:val="WW8Num20z1"/>
    <w:rPr>
      <w:rFonts w:ascii="Courier New" w:hAnsi="Courier New" w:cs="Courier New"/>
    </w:rPr>
  </w:style>
  <w:style w:type="character" w:customStyle="1" w:styleId="WW8Num19z3">
    <w:name w:val="WW8Num19z3"/>
  </w:style>
  <w:style w:type="character" w:customStyle="1" w:styleId="41">
    <w:name w:val="Προεπιλεγμένη γραμματοσειρά4"/>
  </w:style>
  <w:style w:type="character" w:customStyle="1" w:styleId="WW8Num3z8">
    <w:name w:val="WW8Num3z8"/>
  </w:style>
  <w:style w:type="character" w:customStyle="1" w:styleId="WW-EndnoteReference12">
    <w:name w:val="WW-Endnote Reference12"/>
    <w:rPr>
      <w:vertAlign w:val="superscript"/>
    </w:rPr>
  </w:style>
  <w:style w:type="character" w:customStyle="1" w:styleId="WW8Num17z4">
    <w:name w:val="WW8Num17z4"/>
  </w:style>
  <w:style w:type="character" w:customStyle="1" w:styleId="WW8Num19z6">
    <w:name w:val="WW8Num19z6"/>
  </w:style>
  <w:style w:type="character" w:customStyle="1" w:styleId="WW8Num1z1">
    <w:name w:val="WW8Num1z1"/>
  </w:style>
  <w:style w:type="character" w:customStyle="1" w:styleId="WW-FootnoteReference16">
    <w:name w:val="WW-Footnote Reference16"/>
    <w:rPr>
      <w:vertAlign w:val="superscript"/>
    </w:rPr>
  </w:style>
  <w:style w:type="character" w:customStyle="1" w:styleId="WW8Num13z3">
    <w:name w:val="WW8Num13z3"/>
  </w:style>
  <w:style w:type="character" w:customStyle="1" w:styleId="WW-DefaultParagraphFont1111111111111">
    <w:name w:val="WW-Default Paragraph Font1111111111111"/>
  </w:style>
  <w:style w:type="character" w:customStyle="1" w:styleId="WW8Num22z0">
    <w:name w:val="WW8Num22z0"/>
    <w:rPr>
      <w:rFonts w:ascii="Symbol" w:hAnsi="Symbol" w:cs="Symbol"/>
    </w:rPr>
  </w:style>
  <w:style w:type="character" w:customStyle="1" w:styleId="WW8Num8z4">
    <w:name w:val="WW8Num8z4"/>
  </w:style>
  <w:style w:type="character" w:customStyle="1" w:styleId="WW8Num29z7">
    <w:name w:val="WW8Num29z7"/>
  </w:style>
  <w:style w:type="character" w:customStyle="1" w:styleId="WW8Num11z7">
    <w:name w:val="WW8Num11z7"/>
  </w:style>
  <w:style w:type="character" w:customStyle="1" w:styleId="WW8Num15z7">
    <w:name w:val="WW8Num15z7"/>
  </w:style>
  <w:style w:type="character" w:customStyle="1" w:styleId="WW8Num15z4">
    <w:name w:val="WW8Num15z4"/>
  </w:style>
  <w:style w:type="character" w:customStyle="1" w:styleId="WW8Num1z2">
    <w:name w:val="WW8Num1z2"/>
  </w:style>
  <w:style w:type="character" w:customStyle="1" w:styleId="WW8Num18z2">
    <w:name w:val="WW8Num18z2"/>
  </w:style>
  <w:style w:type="character" w:customStyle="1" w:styleId="WW8Num2z6">
    <w:name w:val="WW8Num2z6"/>
  </w:style>
  <w:style w:type="character" w:customStyle="1" w:styleId="WW8Num37z2">
    <w:name w:val="WW8Num37z2"/>
    <w:rPr>
      <w:rFonts w:ascii="Wingdings" w:hAnsi="Wingdings" w:cs="Wingdings"/>
    </w:rPr>
  </w:style>
  <w:style w:type="character" w:customStyle="1" w:styleId="normalwithoutspacingChar">
    <w:name w:val="normal_without_spacing Char"/>
    <w:rPr>
      <w:rFonts w:ascii="Calibri" w:hAnsi="Calibri" w:cs="Calibri"/>
      <w:sz w:val="22"/>
      <w:szCs w:val="24"/>
    </w:rPr>
  </w:style>
  <w:style w:type="character" w:customStyle="1" w:styleId="WW-EndnoteReference15">
    <w:name w:val="WW-Endnote Reference15"/>
    <w:rPr>
      <w:vertAlign w:val="superscript"/>
    </w:rPr>
  </w:style>
  <w:style w:type="character" w:customStyle="1" w:styleId="WW-FootnoteReference8">
    <w:name w:val="WW-Footnote Reference8"/>
    <w:rPr>
      <w:vertAlign w:val="superscript"/>
    </w:rPr>
  </w:style>
  <w:style w:type="character" w:customStyle="1" w:styleId="WW8Num16z2">
    <w:name w:val="WW8Num16z2"/>
  </w:style>
  <w:style w:type="character" w:customStyle="1" w:styleId="WW8Num7z6">
    <w:name w:val="WW8Num7z6"/>
  </w:style>
  <w:style w:type="character" w:customStyle="1" w:styleId="WW8Num7z3">
    <w:name w:val="WW8Num7z3"/>
  </w:style>
  <w:style w:type="character" w:customStyle="1" w:styleId="WW8Num19z0">
    <w:name w:val="WW8Num19z0"/>
    <w:rPr>
      <w:rFonts w:ascii="Calibri" w:hAnsi="Calibri" w:cs="Calibri"/>
    </w:rPr>
  </w:style>
  <w:style w:type="character" w:customStyle="1" w:styleId="WW8Num20z5">
    <w:name w:val="WW8Num20z5"/>
  </w:style>
  <w:style w:type="character" w:customStyle="1" w:styleId="WW-FootnoteReference13">
    <w:name w:val="WW-Footnote Reference13"/>
    <w:rPr>
      <w:vertAlign w:val="superscript"/>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WW-FootnoteReference4">
    <w:name w:val="WW-Footnote Reference4"/>
    <w:rPr>
      <w:vertAlign w:val="superscript"/>
    </w:rPr>
  </w:style>
  <w:style w:type="character" w:customStyle="1" w:styleId="WW8Num38z2">
    <w:name w:val="WW8Num38z2"/>
  </w:style>
  <w:style w:type="character" w:customStyle="1" w:styleId="WW8Num2z1">
    <w:name w:val="WW8Num2z1"/>
  </w:style>
  <w:style w:type="character" w:customStyle="1" w:styleId="WW-EndnoteReference11">
    <w:name w:val="WW-Endnote Reference11"/>
    <w:rPr>
      <w:vertAlign w:val="superscript"/>
    </w:rPr>
  </w:style>
  <w:style w:type="character" w:customStyle="1" w:styleId="WW-EndnoteReference4">
    <w:name w:val="WW-Endnote Reference4"/>
    <w:rPr>
      <w:vertAlign w:val="superscript"/>
    </w:rPr>
  </w:style>
  <w:style w:type="character" w:customStyle="1" w:styleId="32">
    <w:name w:val="Προεπιλεγμένη γραμματοσειρά3"/>
  </w:style>
  <w:style w:type="character" w:customStyle="1" w:styleId="WW8Num13z2">
    <w:name w:val="WW8Num13z2"/>
  </w:style>
  <w:style w:type="character" w:customStyle="1" w:styleId="WW8Num32z6">
    <w:name w:val="WW8Num32z6"/>
  </w:style>
  <w:style w:type="character" w:customStyle="1" w:styleId="WW-DefaultParagraphFont111">
    <w:name w:val="WW-Default Paragraph Font111"/>
  </w:style>
  <w:style w:type="character" w:customStyle="1" w:styleId="WW8Num19z1">
    <w:name w:val="WW8Num19z1"/>
  </w:style>
  <w:style w:type="character" w:customStyle="1" w:styleId="WW8Num10z7">
    <w:name w:val="WW8Num10z7"/>
  </w:style>
  <w:style w:type="character" w:customStyle="1" w:styleId="WW-DefaultParagraphFont111111111111111111">
    <w:name w:val="WW-Default Paragraph Font111111111111111111"/>
  </w:style>
  <w:style w:type="character" w:customStyle="1" w:styleId="WW-FootnoteReference17">
    <w:name w:val="WW-Footnote Reference17"/>
    <w:rPr>
      <w:vertAlign w:val="superscript"/>
    </w:rPr>
  </w:style>
  <w:style w:type="character" w:customStyle="1" w:styleId="af7">
    <w:name w:val="Κουκκίδες"/>
    <w:rPr>
      <w:rFonts w:ascii="OpenSymbol" w:eastAsia="OpenSymbol" w:hAnsi="OpenSymbol" w:cs="OpenSymbol"/>
    </w:rPr>
  </w:style>
  <w:style w:type="character" w:customStyle="1" w:styleId="WW8Num32z4">
    <w:name w:val="WW8Num32z4"/>
  </w:style>
  <w:style w:type="character" w:customStyle="1" w:styleId="WW8Num29z5">
    <w:name w:val="WW8Num29z5"/>
  </w:style>
  <w:style w:type="character" w:customStyle="1" w:styleId="foootChar">
    <w:name w:val="fooot Char"/>
    <w:rPr>
      <w:lang w:val="en-IE" w:eastAsia="zh-CN"/>
    </w:rPr>
  </w:style>
  <w:style w:type="character" w:customStyle="1" w:styleId="FootnoteTextChar3">
    <w:name w:val="Footnote Text Char3"/>
    <w:rPr>
      <w:rFonts w:ascii="Calibri" w:hAnsi="Calibri" w:cs="Calibri"/>
      <w:sz w:val="18"/>
      <w:lang w:val="en-IE" w:eastAsia="zh-CN"/>
    </w:rPr>
  </w:style>
  <w:style w:type="character" w:customStyle="1" w:styleId="WW8Num24z1">
    <w:name w:val="WW8Num24z1"/>
    <w:rPr>
      <w:rFonts w:ascii="Courier New" w:hAnsi="Courier New" w:cs="Courier New"/>
    </w:rPr>
  </w:style>
  <w:style w:type="character" w:customStyle="1" w:styleId="WW8Num23z1">
    <w:name w:val="WW8Num23z1"/>
    <w:rPr>
      <w:rFonts w:ascii="Courier New" w:hAnsi="Courier New" w:cs="Courier New"/>
    </w:rPr>
  </w:style>
  <w:style w:type="character" w:customStyle="1" w:styleId="WW8Num30z3">
    <w:name w:val="WW8Num30z3"/>
    <w:rPr>
      <w:rFonts w:ascii="Symbol" w:hAnsi="Symbol" w:cs="Symbol"/>
    </w:rPr>
  </w:style>
  <w:style w:type="character" w:customStyle="1" w:styleId="FootnoteReference2">
    <w:name w:val="Footnote Reference2"/>
    <w:rPr>
      <w:vertAlign w:val="superscript"/>
    </w:rPr>
  </w:style>
  <w:style w:type="character" w:customStyle="1" w:styleId="FootnoteReference1">
    <w:name w:val="Footnote Reference1"/>
    <w:rPr>
      <w:vertAlign w:val="superscript"/>
    </w:rPr>
  </w:style>
  <w:style w:type="character" w:customStyle="1" w:styleId="WW-EndnoteReference18">
    <w:name w:val="WW-Endnote Reference18"/>
    <w:rPr>
      <w:vertAlign w:val="superscript"/>
    </w:rPr>
  </w:style>
  <w:style w:type="character" w:customStyle="1" w:styleId="WW8Num15z0">
    <w:name w:val="WW8Num15z0"/>
  </w:style>
  <w:style w:type="character" w:customStyle="1" w:styleId="WW8Num31z2">
    <w:name w:val="WW8Num31z2"/>
  </w:style>
  <w:style w:type="character" w:customStyle="1" w:styleId="WW8Num19z4">
    <w:name w:val="WW8Num19z4"/>
  </w:style>
  <w:style w:type="character" w:customStyle="1" w:styleId="HTMLPreformattedChar1">
    <w:name w:val="HTML Preformatted Char1"/>
    <w:rPr>
      <w:rFonts w:ascii="Courier New" w:hAnsi="Courier New" w:cs="Courier New"/>
      <w:lang w:eastAsia="zh-CN"/>
    </w:rPr>
  </w:style>
  <w:style w:type="character" w:customStyle="1" w:styleId="WW8Num3z0">
    <w:name w:val="WW8Num3z0"/>
    <w:rPr>
      <w:rFonts w:ascii="Symbol" w:hAnsi="Symbol" w:cs="Symbol"/>
      <w:lang w:val="el-GR"/>
    </w:rPr>
  </w:style>
  <w:style w:type="character" w:customStyle="1" w:styleId="WW-DefaultParagraphFont11">
    <w:name w:val="WW-Default Paragraph Font11"/>
  </w:style>
  <w:style w:type="character" w:customStyle="1" w:styleId="WW8Num13z4">
    <w:name w:val="WW8Num13z4"/>
  </w:style>
  <w:style w:type="character" w:customStyle="1" w:styleId="WW8Num41z3">
    <w:name w:val="WW8Num41z3"/>
    <w:rPr>
      <w:rFonts w:ascii="Arial" w:hAnsi="Arial" w:cs="Times New Roman"/>
      <w:b w:val="0"/>
      <w:i w:val="0"/>
      <w:sz w:val="20"/>
      <w:szCs w:val="20"/>
    </w:rPr>
  </w:style>
  <w:style w:type="character" w:customStyle="1" w:styleId="WW-FootnoteReference3">
    <w:name w:val="WW-Footnote Reference3"/>
    <w:rPr>
      <w:vertAlign w:val="superscript"/>
    </w:rPr>
  </w:style>
  <w:style w:type="character" w:customStyle="1" w:styleId="WW8Num19z5">
    <w:name w:val="WW8Num19z5"/>
  </w:style>
  <w:style w:type="character" w:customStyle="1" w:styleId="WW8Num15z2">
    <w:name w:val="WW8Num15z2"/>
  </w:style>
  <w:style w:type="character" w:customStyle="1" w:styleId="WW8Num2z3">
    <w:name w:val="WW8Num2z3"/>
  </w:style>
  <w:style w:type="character" w:customStyle="1" w:styleId="WW8Num18z4">
    <w:name w:val="WW8Num18z4"/>
  </w:style>
  <w:style w:type="character" w:customStyle="1" w:styleId="HTMLPreformattedChar">
    <w:name w:val="HTML Preformatted Char"/>
    <w:rPr>
      <w:rFonts w:ascii="Courier New" w:hAnsi="Courier New" w:cs="Courier New"/>
    </w:rPr>
  </w:style>
  <w:style w:type="character" w:customStyle="1" w:styleId="WW8Num7z1">
    <w:name w:val="WW8Num7z1"/>
  </w:style>
  <w:style w:type="character" w:customStyle="1" w:styleId="WW8Num14z2">
    <w:name w:val="WW8Num14z2"/>
  </w:style>
  <w:style w:type="character" w:customStyle="1" w:styleId="WW8Num17z2">
    <w:name w:val="WW8Num17z2"/>
  </w:style>
  <w:style w:type="character" w:customStyle="1" w:styleId="WW-DefaultParagraphFont1111111">
    <w:name w:val="WW-Default Paragraph Font1111111"/>
  </w:style>
  <w:style w:type="character" w:customStyle="1" w:styleId="WW-FootnoteReference10">
    <w:name w:val="WW-Footnote Reference10"/>
    <w:rPr>
      <w:vertAlign w:val="superscript"/>
    </w:rPr>
  </w:style>
  <w:style w:type="character" w:customStyle="1" w:styleId="WW8Num7z2">
    <w:name w:val="WW8Num7z2"/>
  </w:style>
  <w:style w:type="character" w:customStyle="1" w:styleId="WW-DefaultParagraphFont11111111111">
    <w:name w:val="WW-Default Paragraph Font11111111111"/>
  </w:style>
  <w:style w:type="character" w:customStyle="1" w:styleId="22">
    <w:name w:val="Παραπομπή σημείωσης τέλους2"/>
    <w:rPr>
      <w:vertAlign w:val="superscript"/>
    </w:rPr>
  </w:style>
  <w:style w:type="character" w:customStyle="1" w:styleId="WW8Num19z7">
    <w:name w:val="WW8Num19z7"/>
  </w:style>
  <w:style w:type="character" w:customStyle="1" w:styleId="14">
    <w:name w:val="Παραπομπή σημείωσης τέλους1"/>
    <w:rPr>
      <w:vertAlign w:val="superscript"/>
    </w:rPr>
  </w:style>
  <w:style w:type="character" w:customStyle="1" w:styleId="WW8Num7z0">
    <w:name w:val="WW8Num7z0"/>
    <w:rPr>
      <w:rFonts w:ascii="Symbol" w:hAnsi="Symbol" w:cs="Symbol"/>
      <w:shd w:val="clear" w:color="auto" w:fill="C0C0C0"/>
      <w:lang w:val="el-GR"/>
    </w:rPr>
  </w:style>
  <w:style w:type="character" w:customStyle="1" w:styleId="WW8Num9z1">
    <w:name w:val="WW8Num9z1"/>
    <w:rPr>
      <w:rFonts w:eastAsia="Calibri"/>
      <w:lang w:val="el-GR"/>
    </w:rPr>
  </w:style>
  <w:style w:type="character" w:customStyle="1" w:styleId="WW8Num32z7">
    <w:name w:val="WW8Num32z7"/>
  </w:style>
  <w:style w:type="character" w:customStyle="1" w:styleId="WW8Num16z6">
    <w:name w:val="WW8Num16z6"/>
  </w:style>
  <w:style w:type="character" w:customStyle="1" w:styleId="WW8Num35z1">
    <w:name w:val="WW8Num35z1"/>
    <w:rPr>
      <w:rFonts w:ascii="Courier New" w:hAnsi="Courier New" w:cs="Courier New"/>
    </w:rPr>
  </w:style>
  <w:style w:type="character" w:customStyle="1" w:styleId="WW8Num39z2">
    <w:name w:val="WW8Num39z2"/>
    <w:rPr>
      <w:rFonts w:ascii="Wingdings" w:hAnsi="Wingdings" w:cs="Wingdings"/>
    </w:rPr>
  </w:style>
  <w:style w:type="character" w:customStyle="1" w:styleId="WW8Num20z0">
    <w:name w:val="WW8Num20z0"/>
    <w:rPr>
      <w:rFonts w:ascii="Calibri" w:eastAsia="Calibri" w:hAnsi="Calibri" w:cs="Times New Roman"/>
    </w:rPr>
  </w:style>
  <w:style w:type="character" w:customStyle="1" w:styleId="CommentTextChar">
    <w:name w:val="Comment Text Char"/>
    <w:rPr>
      <w:rFonts w:cs="Times New Roman"/>
      <w:lang w:val="en-GB"/>
    </w:rPr>
  </w:style>
  <w:style w:type="character" w:customStyle="1" w:styleId="WW-FootnoteReference14">
    <w:name w:val="WW-Footnote Reference14"/>
    <w:rPr>
      <w:vertAlign w:val="superscript"/>
    </w:rPr>
  </w:style>
  <w:style w:type="character" w:customStyle="1" w:styleId="WW8Num30z0">
    <w:name w:val="WW8Num30z0"/>
    <w:rPr>
      <w:rFonts w:ascii="Symbol" w:hAnsi="Symbol" w:cs="Symbol"/>
      <w:shd w:val="clear" w:color="auto" w:fill="FFFF00"/>
    </w:rPr>
  </w:style>
  <w:style w:type="character" w:customStyle="1" w:styleId="WW8Num16z0">
    <w:name w:val="WW8Num16z0"/>
  </w:style>
  <w:style w:type="character" w:customStyle="1" w:styleId="WW-DefaultParagraphFont111111111">
    <w:name w:val="WW-Default Paragraph Font111111111"/>
  </w:style>
  <w:style w:type="character" w:customStyle="1" w:styleId="WW-EndnoteReference13">
    <w:name w:val="WW-Endnote Reference13"/>
    <w:rPr>
      <w:vertAlign w:val="superscript"/>
    </w:rPr>
  </w:style>
  <w:style w:type="character" w:customStyle="1" w:styleId="WW-DefaultParagraphFont1111111111111111">
    <w:name w:val="WW-Default Paragraph Font1111111111111111"/>
  </w:style>
  <w:style w:type="character" w:customStyle="1" w:styleId="WW8Num25z0">
    <w:name w:val="WW8Num25z0"/>
    <w:rPr>
      <w:rFonts w:ascii="Symbol" w:hAnsi="Symbol" w:cs="Symbol"/>
    </w:rPr>
  </w:style>
  <w:style w:type="character" w:customStyle="1" w:styleId="af8">
    <w:name w:val="Χαρακτήρες αρίθμησης"/>
  </w:style>
  <w:style w:type="character" w:customStyle="1" w:styleId="WW8Num5z0">
    <w:name w:val="WW8Num5z0"/>
    <w:rPr>
      <w:rFonts w:ascii="Webdings" w:hAnsi="Webdings" w:cs="Webdings"/>
      <w:color w:val="333399"/>
      <w:sz w:val="16"/>
    </w:rPr>
  </w:style>
  <w:style w:type="character" w:customStyle="1" w:styleId="WW8Num16z1">
    <w:name w:val="WW8Num16z1"/>
  </w:style>
  <w:style w:type="character" w:customStyle="1" w:styleId="WW8Num27z3">
    <w:name w:val="WW8Num27z3"/>
    <w:rPr>
      <w:rFonts w:ascii="Symbol" w:hAnsi="Symbol" w:cs="Symbol"/>
    </w:rPr>
  </w:style>
  <w:style w:type="character" w:customStyle="1" w:styleId="WW8Num38z8">
    <w:name w:val="WW8Num38z8"/>
  </w:style>
  <w:style w:type="character" w:customStyle="1" w:styleId="WW8Num14z8">
    <w:name w:val="WW8Num14z8"/>
  </w:style>
  <w:style w:type="character" w:customStyle="1" w:styleId="af9">
    <w:name w:val="Χαρακτήρες σημείωσης τέλους"/>
    <w:rPr>
      <w:vertAlign w:val="superscript"/>
    </w:rPr>
  </w:style>
  <w:style w:type="character" w:customStyle="1" w:styleId="WW-EndnoteReference16">
    <w:name w:val="WW-Endnote Reference16"/>
    <w:rPr>
      <w:vertAlign w:val="superscript"/>
    </w:rPr>
  </w:style>
  <w:style w:type="character" w:customStyle="1" w:styleId="WW8Num37z1">
    <w:name w:val="WW8Num37z1"/>
    <w:rPr>
      <w:rFonts w:ascii="Courier New" w:hAnsi="Courier New" w:cs="Courier New"/>
    </w:rPr>
  </w:style>
  <w:style w:type="character" w:customStyle="1" w:styleId="WW8Num37z0">
    <w:name w:val="WW8Num37z0"/>
    <w:rPr>
      <w:rFonts w:ascii="Calibri" w:eastAsia="Times New Roman" w:hAnsi="Calibri" w:cs="Calibri"/>
    </w:rPr>
  </w:style>
  <w:style w:type="character" w:customStyle="1" w:styleId="WW-DefaultParagraphFont1111111111">
    <w:name w:val="WW-Default Paragraph Font1111111111"/>
  </w:style>
  <w:style w:type="character" w:customStyle="1" w:styleId="WW8Num29z1">
    <w:name w:val="WW8Num29z1"/>
    <w:rPr>
      <w:rFonts w:ascii="Courier New" w:hAnsi="Courier New" w:cs="Courier New"/>
    </w:rPr>
  </w:style>
  <w:style w:type="character" w:customStyle="1" w:styleId="WW8Num13z8">
    <w:name w:val="WW8Num13z8"/>
  </w:style>
  <w:style w:type="character" w:customStyle="1" w:styleId="WW8Num18z6">
    <w:name w:val="WW8Num18z6"/>
  </w:style>
  <w:style w:type="character" w:customStyle="1" w:styleId="WW8Num13z1">
    <w:name w:val="WW8Num13z1"/>
    <w:rPr>
      <w:rFonts w:eastAsia="Calibri"/>
      <w:lang w:val="el-GR"/>
    </w:rPr>
  </w:style>
  <w:style w:type="character" w:customStyle="1" w:styleId="WW8Num32z5">
    <w:name w:val="WW8Num32z5"/>
  </w:style>
  <w:style w:type="character" w:customStyle="1" w:styleId="WW8Num25z1">
    <w:name w:val="WW8Num25z1"/>
    <w:rPr>
      <w:rFonts w:ascii="Courier New" w:hAnsi="Courier New" w:cs="Courier New"/>
    </w:rPr>
  </w:style>
  <w:style w:type="character" w:customStyle="1" w:styleId="WW8Num1z3">
    <w:name w:val="WW8Num1z3"/>
  </w:style>
  <w:style w:type="character" w:customStyle="1" w:styleId="WW8Num10z5">
    <w:name w:val="WW8Num10z5"/>
  </w:style>
  <w:style w:type="character" w:customStyle="1" w:styleId="WW8Num11z0">
    <w:name w:val="WW8Num11z0"/>
    <w:rPr>
      <w:rFonts w:hint="default"/>
    </w:rPr>
  </w:style>
  <w:style w:type="character" w:customStyle="1" w:styleId="CommentReference1">
    <w:name w:val="Comment Reference1"/>
    <w:rPr>
      <w:sz w:val="16"/>
    </w:rPr>
  </w:style>
  <w:style w:type="character" w:customStyle="1" w:styleId="CommentTextChar2">
    <w:name w:val="Comment Text Char2"/>
    <w:rPr>
      <w:rFonts w:ascii="Calibri" w:hAnsi="Calibri" w:cs="Calibri"/>
      <w:lang w:val="en-GB" w:eastAsia="zh-CN"/>
    </w:rPr>
  </w:style>
  <w:style w:type="character" w:customStyle="1" w:styleId="WW8Num10z6">
    <w:name w:val="WW8Num10z6"/>
  </w:style>
  <w:style w:type="character" w:customStyle="1" w:styleId="WW-EndnoteReference1">
    <w:name w:val="WW-Endnote Reference1"/>
    <w:rPr>
      <w:vertAlign w:val="superscript"/>
    </w:rPr>
  </w:style>
  <w:style w:type="character" w:customStyle="1" w:styleId="BodyTextChar">
    <w:name w:val="Body Text Char"/>
    <w:rPr>
      <w:rFonts w:cs="Times New Roman"/>
      <w:sz w:val="24"/>
      <w:szCs w:val="24"/>
      <w:lang w:val="en-GB"/>
    </w:rPr>
  </w:style>
  <w:style w:type="character" w:customStyle="1" w:styleId="WW8Num12z1">
    <w:name w:val="WW8Num12z1"/>
    <w:rPr>
      <w:rFonts w:eastAsia="Calibri"/>
      <w:lang w:val="el-GR"/>
    </w:rPr>
  </w:style>
  <w:style w:type="character" w:customStyle="1" w:styleId="WW-EndnoteReference14">
    <w:name w:val="WW-Endnote Reference14"/>
    <w:rPr>
      <w:vertAlign w:val="superscript"/>
    </w:rPr>
  </w:style>
  <w:style w:type="character" w:customStyle="1" w:styleId="WW8Num12z8">
    <w:name w:val="WW8Num12z8"/>
  </w:style>
  <w:style w:type="character" w:customStyle="1" w:styleId="WW8Num30z1">
    <w:name w:val="WW8Num30z1"/>
    <w:rPr>
      <w:rFonts w:ascii="Courier New" w:hAnsi="Courier New" w:cs="Courier New"/>
    </w:rPr>
  </w:style>
  <w:style w:type="character" w:customStyle="1" w:styleId="WW8Num36z5">
    <w:name w:val="WW8Num36z5"/>
  </w:style>
  <w:style w:type="character" w:customStyle="1" w:styleId="FootnoteTextChar2">
    <w:name w:val="Footnote Text Char2"/>
    <w:rPr>
      <w:rFonts w:ascii="Calibri" w:hAnsi="Calibri" w:cs="Calibri"/>
      <w:sz w:val="18"/>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WW-DefaultParagraphFont111111111111111">
    <w:name w:val="WW-Default Paragraph Font111111111111111"/>
  </w:style>
  <w:style w:type="character" w:customStyle="1" w:styleId="WW8Num33z1">
    <w:name w:val="WW8Num33z1"/>
    <w:rPr>
      <w:rFonts w:ascii="Courier New" w:hAnsi="Courier New" w:cs="Courier New"/>
    </w:rPr>
  </w:style>
  <w:style w:type="character" w:customStyle="1" w:styleId="WW8Num18z8">
    <w:name w:val="WW8Num18z8"/>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14z3">
    <w:name w:val="WW8Num14z3"/>
  </w:style>
  <w:style w:type="character" w:customStyle="1" w:styleId="WW8Num18z1">
    <w:name w:val="WW8Num18z1"/>
  </w:style>
  <w:style w:type="character" w:customStyle="1" w:styleId="WW8Num19z8">
    <w:name w:val="WW8Num19z8"/>
  </w:style>
  <w:style w:type="character" w:customStyle="1" w:styleId="WW-EndnoteReference">
    <w:name w:val="WW-Endnote Reference"/>
    <w:rPr>
      <w:vertAlign w:val="superscript"/>
    </w:rPr>
  </w:style>
  <w:style w:type="character" w:customStyle="1" w:styleId="WW8Num11z5">
    <w:name w:val="WW8Num11z5"/>
  </w:style>
  <w:style w:type="character" w:customStyle="1" w:styleId="WW8Num34z0">
    <w:name w:val="WW8Num34z0"/>
    <w:rPr>
      <w:rFonts w:ascii="Symbol" w:hAnsi="Symbol" w:cs="Symbol"/>
    </w:rPr>
  </w:style>
  <w:style w:type="character" w:customStyle="1" w:styleId="WW8Num8z5">
    <w:name w:val="WW8Num8z5"/>
  </w:style>
  <w:style w:type="character" w:customStyle="1" w:styleId="WW-DefaultParagraphFont">
    <w:name w:val="WW-Default Paragraph Font"/>
  </w:style>
  <w:style w:type="character" w:customStyle="1" w:styleId="WW8Num29z4">
    <w:name w:val="WW8Num29z4"/>
  </w:style>
  <w:style w:type="character" w:customStyle="1" w:styleId="WW8Num20z4">
    <w:name w:val="WW8Num20z4"/>
  </w:style>
  <w:style w:type="character" w:customStyle="1" w:styleId="WW8Num9z0">
    <w:name w:val="WW8Num9z0"/>
    <w:rPr>
      <w:b/>
      <w:bCs/>
      <w:szCs w:val="22"/>
      <w:lang w:val="el-GR"/>
    </w:rPr>
  </w:style>
  <w:style w:type="character" w:customStyle="1" w:styleId="WW8Num14z0">
    <w:name w:val="WW8Num14z0"/>
    <w:rPr>
      <w:rFonts w:ascii="Symbol" w:hAnsi="Symbol" w:cs="OpenSymbol"/>
    </w:rPr>
  </w:style>
  <w:style w:type="character" w:customStyle="1" w:styleId="WW8Num35z3">
    <w:name w:val="WW8Num35z3"/>
    <w:rPr>
      <w:rFonts w:ascii="Symbol" w:hAnsi="Symbol" w:cs="Symbol"/>
    </w:rPr>
  </w:style>
  <w:style w:type="character" w:customStyle="1" w:styleId="WW8Num12z2">
    <w:name w:val="WW8Num12z2"/>
  </w:style>
  <w:style w:type="character" w:customStyle="1" w:styleId="WW8Num15z5">
    <w:name w:val="WW8Num15z5"/>
  </w:style>
  <w:style w:type="character" w:customStyle="1" w:styleId="33">
    <w:name w:val="Παραπομπή σημείωσης τέλους3"/>
    <w:rPr>
      <w:vertAlign w:val="superscript"/>
    </w:rPr>
  </w:style>
  <w:style w:type="character" w:customStyle="1" w:styleId="WW8Num1z5">
    <w:name w:val="WW8Num1z5"/>
  </w:style>
  <w:style w:type="character" w:customStyle="1" w:styleId="15">
    <w:name w:val="Παραπομπή υποσημείωσης1"/>
    <w:rPr>
      <w:vertAlign w:val="superscript"/>
    </w:rPr>
  </w:style>
  <w:style w:type="character" w:customStyle="1" w:styleId="WW8Num9z5">
    <w:name w:val="WW8Num9z5"/>
  </w:style>
  <w:style w:type="character" w:customStyle="1" w:styleId="WW8Num17z6">
    <w:name w:val="WW8Num17z6"/>
  </w:style>
  <w:style w:type="character" w:customStyle="1" w:styleId="WW8Num18z0">
    <w:name w:val="WW8Num18z0"/>
  </w:style>
  <w:style w:type="character" w:customStyle="1" w:styleId="WW8Num9z2">
    <w:name w:val="WW8Num9z2"/>
  </w:style>
  <w:style w:type="character" w:customStyle="1" w:styleId="WW8Num28z1">
    <w:name w:val="WW8Num28z1"/>
    <w:rPr>
      <w:rFonts w:ascii="Courier New" w:hAnsi="Courier New" w:cs="Courier New"/>
    </w:rPr>
  </w:style>
  <w:style w:type="character" w:customStyle="1" w:styleId="WW-FootnoteReference18">
    <w:name w:val="WW-Footnote Reference18"/>
    <w:rPr>
      <w:vertAlign w:val="superscript"/>
    </w:rPr>
  </w:style>
  <w:style w:type="character" w:customStyle="1" w:styleId="WW8Num3z1">
    <w:name w:val="WW8Num3z1"/>
  </w:style>
  <w:style w:type="character" w:customStyle="1" w:styleId="WW8Num3z4">
    <w:name w:val="WW8Num3z4"/>
    <w:rPr>
      <w:rFonts w:ascii="Arial" w:hAnsi="Arial" w:cs="Times New Roman"/>
      <w:b w:val="0"/>
      <w:i w:val="0"/>
      <w:sz w:val="20"/>
      <w:szCs w:val="20"/>
    </w:rPr>
  </w:style>
  <w:style w:type="character" w:customStyle="1" w:styleId="WW8Num40z1">
    <w:name w:val="WW8Num40z1"/>
    <w:rPr>
      <w:rFonts w:ascii="Courier New" w:hAnsi="Courier New" w:cs="Courier New"/>
    </w:rPr>
  </w:style>
  <w:style w:type="character" w:customStyle="1" w:styleId="WW8Num7z5">
    <w:name w:val="WW8Num7z5"/>
  </w:style>
  <w:style w:type="character" w:customStyle="1" w:styleId="WW-DefaultParagraphFont11111">
    <w:name w:val="WW-Default Paragraph Font11111"/>
  </w:style>
  <w:style w:type="character" w:customStyle="1" w:styleId="CommentTextChar1">
    <w:name w:val="Comment Text Char1"/>
    <w:rPr>
      <w:rFonts w:ascii="Calibri" w:hAnsi="Calibri" w:cs="Calibri"/>
      <w:lang w:val="en-GB" w:eastAsia="zh-CN"/>
    </w:rPr>
  </w:style>
  <w:style w:type="character" w:customStyle="1" w:styleId="WW8Num11z3">
    <w:name w:val="WW8Num11z3"/>
  </w:style>
  <w:style w:type="character" w:customStyle="1" w:styleId="EndnoteReference2">
    <w:name w:val="Endnote Reference2"/>
    <w:rPr>
      <w:vertAlign w:val="superscript"/>
    </w:rPr>
  </w:style>
  <w:style w:type="character" w:customStyle="1" w:styleId="WW8Num31z0">
    <w:name w:val="WW8Num31z0"/>
    <w:rPr>
      <w:rFonts w:cs="Times New Roman"/>
    </w:rPr>
  </w:style>
  <w:style w:type="character" w:customStyle="1" w:styleId="Heading2Char">
    <w:name w:val="Heading 2 Char"/>
    <w:rPr>
      <w:rFonts w:ascii="Arial" w:hAnsi="Arial" w:cs="Arial"/>
      <w:b/>
      <w:color w:val="002060"/>
      <w:sz w:val="24"/>
      <w:szCs w:val="22"/>
      <w:lang w:val="en-GB"/>
    </w:rPr>
  </w:style>
  <w:style w:type="character" w:customStyle="1" w:styleId="WW8Num13z5">
    <w:name w:val="WW8Num13z5"/>
  </w:style>
  <w:style w:type="character" w:customStyle="1" w:styleId="WW8Num17z7">
    <w:name w:val="WW8Num17z7"/>
  </w:style>
  <w:style w:type="character" w:customStyle="1" w:styleId="WW8Num8z3">
    <w:name w:val="WW8Num8z3"/>
  </w:style>
  <w:style w:type="character" w:customStyle="1" w:styleId="WW8Num32z2">
    <w:name w:val="WW8Num32z2"/>
  </w:style>
  <w:style w:type="character" w:customStyle="1" w:styleId="WW-FootnoteReference9">
    <w:name w:val="WW-Footnote Reference9"/>
    <w:rPr>
      <w:vertAlign w:val="superscript"/>
    </w:rPr>
  </w:style>
  <w:style w:type="character" w:customStyle="1" w:styleId="WW8Num1z7">
    <w:name w:val="WW8Num1z7"/>
  </w:style>
  <w:style w:type="character" w:customStyle="1" w:styleId="WW8Num41z2">
    <w:name w:val="WW8Num41z2"/>
    <w:rPr>
      <w:rFonts w:ascii="Arial" w:hAnsi="Arial" w:cs="Times New Roman"/>
      <w:b w:val="0"/>
      <w:i w:val="0"/>
    </w:rPr>
  </w:style>
  <w:style w:type="character" w:customStyle="1" w:styleId="WW8Num5z1">
    <w:name w:val="WW8Num5z1"/>
    <w:rPr>
      <w:rFonts w:cs="Times New Roman"/>
    </w:rPr>
  </w:style>
  <w:style w:type="character" w:customStyle="1" w:styleId="WW8Num14z7">
    <w:name w:val="WW8Num14z7"/>
  </w:style>
  <w:style w:type="character" w:customStyle="1" w:styleId="WW8Num30z2">
    <w:name w:val="WW8Num30z2"/>
    <w:rPr>
      <w:rFonts w:ascii="Wingdings" w:hAnsi="Wingdings" w:cs="Wingdings"/>
    </w:rPr>
  </w:style>
  <w:style w:type="character" w:customStyle="1" w:styleId="WW8Num29z6">
    <w:name w:val="WW8Num29z6"/>
  </w:style>
  <w:style w:type="character" w:customStyle="1" w:styleId="WW8Num36z2">
    <w:name w:val="WW8Num36z2"/>
  </w:style>
  <w:style w:type="character" w:customStyle="1" w:styleId="WW8Num20z6">
    <w:name w:val="WW8Num20z6"/>
  </w:style>
  <w:style w:type="character" w:customStyle="1" w:styleId="Style1Char">
    <w:name w:val="Style1 Char"/>
    <w:rPr>
      <w:rFonts w:ascii="Calibri" w:hAnsi="Calibri" w:cs="Calibri"/>
      <w:b/>
      <w:bCs/>
      <w:color w:val="333399"/>
      <w:sz w:val="40"/>
      <w:szCs w:val="40"/>
      <w:lang w:val="en-US"/>
    </w:rPr>
  </w:style>
  <w:style w:type="character" w:customStyle="1" w:styleId="WW8Num29z3">
    <w:name w:val="WW8Num29z3"/>
    <w:rPr>
      <w:rFonts w:ascii="Symbol" w:hAnsi="Symbol" w:cs="Symbol"/>
    </w:rPr>
  </w:style>
  <w:style w:type="character" w:customStyle="1" w:styleId="DefaultParagraphFont1">
    <w:name w:val="Default Paragraph Font1"/>
  </w:style>
  <w:style w:type="character" w:customStyle="1" w:styleId="WW8Num3z2">
    <w:name w:val="WW8Num3z2"/>
  </w:style>
  <w:style w:type="character" w:customStyle="1" w:styleId="WW-EndnoteReference9">
    <w:name w:val="WW-Endnote Reference9"/>
    <w:rPr>
      <w:vertAlign w:val="superscript"/>
    </w:rPr>
  </w:style>
  <w:style w:type="character" w:customStyle="1" w:styleId="WW8Num17z5">
    <w:name w:val="WW8Num17z5"/>
  </w:style>
  <w:style w:type="character" w:customStyle="1" w:styleId="WW-FootnoteReference7">
    <w:name w:val="WW-Footnote Reference7"/>
    <w:rPr>
      <w:vertAlign w:val="superscript"/>
    </w:rPr>
  </w:style>
  <w:style w:type="character" w:customStyle="1" w:styleId="WW8Num11z1">
    <w:name w:val="WW8Num11z1"/>
  </w:style>
  <w:style w:type="character" w:customStyle="1" w:styleId="WW8Num8z2">
    <w:name w:val="WW8Num8z2"/>
  </w:style>
  <w:style w:type="character" w:customStyle="1" w:styleId="WW8Num15z3">
    <w:name w:val="WW8Num15z3"/>
  </w:style>
  <w:style w:type="character" w:customStyle="1" w:styleId="WW8Num31z3">
    <w:name w:val="WW8Num31z3"/>
  </w:style>
  <w:style w:type="character" w:customStyle="1" w:styleId="23">
    <w:name w:val="Παραπομπή υποσημείωσης2"/>
    <w:rPr>
      <w:vertAlign w:val="superscript"/>
    </w:rPr>
  </w:style>
  <w:style w:type="character" w:customStyle="1" w:styleId="WW8Num11z2">
    <w:name w:val="WW8Num11z2"/>
  </w:style>
  <w:style w:type="character" w:customStyle="1" w:styleId="FootnoteTextChar1">
    <w:name w:val="Footnote Text Char1"/>
    <w:rPr>
      <w:rFonts w:ascii="Calibri" w:hAnsi="Calibri" w:cs="Calibri"/>
      <w:lang w:val="en-IE" w:eastAsia="zh-CN"/>
    </w:rPr>
  </w:style>
  <w:style w:type="character" w:customStyle="1" w:styleId="PlaceholderText1">
    <w:name w:val="Placeholder Text1"/>
    <w:rPr>
      <w:rFonts w:cs="Times New Roman"/>
      <w:color w:val="808080"/>
    </w:rPr>
  </w:style>
  <w:style w:type="character" w:customStyle="1" w:styleId="WW8Num17z0">
    <w:name w:val="WW8Num17z0"/>
  </w:style>
  <w:style w:type="character" w:customStyle="1" w:styleId="WW8Num9z6">
    <w:name w:val="WW8Num9z6"/>
  </w:style>
  <w:style w:type="character" w:customStyle="1" w:styleId="WW8Num31z4">
    <w:name w:val="WW8Num31z4"/>
  </w:style>
  <w:style w:type="character" w:customStyle="1" w:styleId="WW8Num33z2">
    <w:name w:val="WW8Num33z2"/>
    <w:rPr>
      <w:rFonts w:ascii="Wingdings" w:hAnsi="Wingdings" w:cs="Wingdings"/>
    </w:rPr>
  </w:style>
  <w:style w:type="character" w:customStyle="1" w:styleId="DateChar">
    <w:name w:val="Date Char"/>
    <w:rPr>
      <w:sz w:val="24"/>
      <w:szCs w:val="24"/>
      <w:lang w:val="en-GB"/>
    </w:rPr>
  </w:style>
  <w:style w:type="character" w:customStyle="1" w:styleId="WW8Num12z4">
    <w:name w:val="WW8Num12z4"/>
  </w:style>
  <w:style w:type="paragraph" w:customStyle="1" w:styleId="Footnote">
    <w:name w:val="Footnote"/>
    <w:basedOn w:val="Standard"/>
    <w:pPr>
      <w:suppressLineNumbers/>
      <w:ind w:left="283" w:hanging="283"/>
    </w:pPr>
    <w:rPr>
      <w:sz w:val="20"/>
      <w:szCs w:val="20"/>
    </w:rPr>
  </w:style>
  <w:style w:type="paragraph" w:customStyle="1" w:styleId="Standard">
    <w:name w:val="Standard"/>
    <w:pPr>
      <w:widowControl w:val="0"/>
      <w:suppressAutoHyphens/>
      <w:textAlignment w:val="baseline"/>
    </w:pPr>
    <w:rPr>
      <w:rFonts w:cs="Lucida Sans"/>
      <w:kern w:val="1"/>
      <w:sz w:val="24"/>
      <w:szCs w:val="24"/>
      <w:lang w:eastAsia="zh-CN" w:bidi="hi-IN"/>
    </w:rPr>
  </w:style>
  <w:style w:type="paragraph" w:customStyle="1" w:styleId="WW-Caption1111">
    <w:name w:val="WW-Caption1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BodyText31">
    <w:name w:val="Body Text 31"/>
    <w:basedOn w:val="a"/>
    <w:rPr>
      <w:sz w:val="16"/>
      <w:szCs w:val="16"/>
    </w:rPr>
  </w:style>
  <w:style w:type="paragraph" w:customStyle="1" w:styleId="afa">
    <w:name w:val="Περιεχόμενα πίνακα"/>
    <w:basedOn w:val="a"/>
    <w:pPr>
      <w:suppressLineNumbers/>
    </w:pPr>
  </w:style>
  <w:style w:type="paragraph" w:customStyle="1" w:styleId="CommentText1">
    <w:name w:val="Comment Text1"/>
    <w:basedOn w:val="a"/>
    <w:rPr>
      <w:sz w:val="20"/>
      <w:szCs w:val="20"/>
    </w:rPr>
  </w:style>
  <w:style w:type="paragraph" w:customStyle="1" w:styleId="ListBullet21">
    <w:name w:val="List Bullet 21"/>
    <w:basedOn w:val="a"/>
    <w:pPr>
      <w:numPr>
        <w:numId w:val="2"/>
      </w:numPr>
      <w:tabs>
        <w:tab w:val="left" w:pos="643"/>
      </w:tabs>
      <w:suppressAutoHyphens w:val="0"/>
      <w:spacing w:after="0" w:line="360" w:lineRule="auto"/>
    </w:pPr>
    <w:rPr>
      <w:rFonts w:ascii="Trebuchet MS" w:hAnsi="Trebuchet MS" w:cs="Times New Roman"/>
      <w:szCs w:val="20"/>
      <w:lang w:val="en-US"/>
    </w:rPr>
  </w:style>
  <w:style w:type="paragraph" w:customStyle="1" w:styleId="Caption1">
    <w:name w:val="Caption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Textbody">
    <w:name w:val="Text body"/>
    <w:basedOn w:val="Standard"/>
    <w:pPr>
      <w:spacing w:after="120"/>
    </w:p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Caption2">
    <w:name w:val="Caption2"/>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WW-Caption11111">
    <w:name w:val="WW-Caption11111"/>
    <w:basedOn w:val="a"/>
    <w:pPr>
      <w:suppressLineNumbers/>
      <w:spacing w:before="120"/>
    </w:pPr>
    <w:rPr>
      <w:rFonts w:cs="Mangal"/>
      <w:i/>
      <w:iCs/>
      <w:sz w:val="24"/>
    </w:rPr>
  </w:style>
  <w:style w:type="paragraph" w:customStyle="1" w:styleId="DocTitle">
    <w:name w:val="Doc Title"/>
    <w:basedOn w:val="1"/>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afb">
    <w:name w:val="Επικεφαλίδα πίνακα"/>
    <w:basedOn w:val="afa"/>
    <w:pPr>
      <w:jc w:val="center"/>
    </w:pPr>
    <w:rPr>
      <w:b/>
      <w:bCs/>
    </w:rPr>
  </w:style>
  <w:style w:type="paragraph" w:customStyle="1" w:styleId="foothanging">
    <w:name w:val="foot_hanging"/>
    <w:basedOn w:val="af0"/>
    <w:pPr>
      <w:ind w:left="426" w:hanging="426"/>
    </w:pPr>
    <w:rPr>
      <w:sz w:val="18"/>
      <w:szCs w:val="18"/>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normalwithoutspacing">
    <w:name w:val="normal_without_spacing"/>
    <w:basedOn w:val="a"/>
    <w:pPr>
      <w:spacing w:after="60"/>
    </w:pPr>
    <w:rPr>
      <w:lang w:val="el-GR"/>
    </w:rPr>
  </w:style>
  <w:style w:type="paragraph" w:customStyle="1" w:styleId="WW-Caption111">
    <w:name w:val="WW-Caption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NoSpacing1">
    <w:name w:val="No Spacing1"/>
    <w:pPr>
      <w:suppressAutoHyphens/>
      <w:jc w:val="both"/>
    </w:pPr>
    <w:rPr>
      <w:rFonts w:ascii="Calibri" w:hAnsi="Calibri" w:cs="Calibri"/>
      <w:sz w:val="22"/>
      <w:szCs w:val="24"/>
      <w:lang w:val="en-GB" w:eastAsia="zh-CN"/>
    </w:rPr>
  </w:style>
  <w:style w:type="paragraph" w:customStyle="1" w:styleId="WW-Caption1">
    <w:name w:val="WW-Caption1"/>
    <w:basedOn w:val="a"/>
    <w:pPr>
      <w:suppressLineNumbers/>
      <w:spacing w:before="120"/>
    </w:pPr>
    <w:rPr>
      <w:rFonts w:cs="Mangal"/>
      <w:i/>
      <w:iCs/>
      <w:sz w:val="24"/>
    </w:rPr>
  </w:style>
  <w:style w:type="paragraph" w:customStyle="1" w:styleId="afc">
    <w:name w:val="Επικεφαλίδα"/>
    <w:basedOn w:val="a"/>
    <w:next w:val="a0"/>
    <w:pPr>
      <w:keepNext/>
      <w:spacing w:before="240"/>
    </w:pPr>
    <w:rPr>
      <w:rFonts w:ascii="Liberation Sans" w:eastAsia="Microsoft YaHei" w:hAnsi="Liberation Sans" w:cs="Mangal"/>
      <w:sz w:val="28"/>
      <w:szCs w:val="28"/>
    </w:rPr>
  </w:style>
  <w:style w:type="paragraph" w:customStyle="1" w:styleId="afd">
    <w:name w:val="Προμορφοποιημένο κείμενο"/>
    <w:basedOn w:val="a"/>
  </w:style>
  <w:style w:type="paragraph" w:customStyle="1" w:styleId="afe">
    <w:name w:val="Οριζόντια γραμμή"/>
    <w:basedOn w:val="a"/>
    <w:next w:val="a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aff">
    <w:name w:val="Ευρετήριο"/>
    <w:basedOn w:val="a"/>
    <w:pPr>
      <w:suppressLineNumbers/>
    </w:pPr>
    <w:rPr>
      <w:rFonts w:cs="Mangal"/>
    </w:rPr>
  </w:style>
  <w:style w:type="paragraph" w:customStyle="1" w:styleId="HTMLPreformatted1">
    <w:name w:val="HTML Preformatted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istParagraph1">
    <w:name w:val="List Paragraph1"/>
    <w:basedOn w:val="a"/>
    <w:pPr>
      <w:spacing w:after="200"/>
      <w:ind w:left="720"/>
      <w:contextualSpacing/>
    </w:p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Contents">
    <w:name w:val="Contents"/>
    <w:basedOn w:val="1"/>
    <w:rPr>
      <w:rFonts w:ascii="Calibri" w:hAnsi="Calibri" w:cs="Calibri"/>
      <w:lang w:val="el-GR"/>
    </w:rPr>
  </w:style>
  <w:style w:type="paragraph" w:customStyle="1" w:styleId="inserttext">
    <w:name w:val="insert text"/>
    <w:basedOn w:val="a"/>
    <w:pPr>
      <w:spacing w:after="100"/>
      <w:ind w:left="794"/>
    </w:pPr>
    <w:rPr>
      <w:rFonts w:eastAsia="MS Mincho"/>
      <w:lang w:val="en-US" w:eastAsia="ja-JP"/>
    </w:rPr>
  </w:style>
  <w:style w:type="paragraph" w:customStyle="1" w:styleId="WW-Caption">
    <w:name w:val="WW-Caption"/>
    <w:basedOn w:val="a"/>
    <w:pPr>
      <w:suppressLineNumbers/>
      <w:spacing w:before="120"/>
    </w:pPr>
    <w:rPr>
      <w:rFonts w:cs="Mangal"/>
      <w:i/>
      <w:iCs/>
      <w:sz w:val="24"/>
    </w:rPr>
  </w:style>
  <w:style w:type="paragraph" w:customStyle="1" w:styleId="100">
    <w:name w:val="Περιεχόμενα 10"/>
    <w:basedOn w:val="aff"/>
    <w:pPr>
      <w:tabs>
        <w:tab w:val="right" w:leader="dot" w:pos="7091"/>
      </w:tabs>
      <w:ind w:left="2547"/>
    </w:p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34">
    <w:name w:val="Λεζάντα3"/>
    <w:basedOn w:val="a"/>
    <w:qFormat/>
    <w:pPr>
      <w:suppressLineNumbers/>
      <w:spacing w:before="120"/>
    </w:pPr>
    <w:rPr>
      <w:rFonts w:cs="Mangal"/>
      <w:i/>
      <w:iCs/>
      <w:sz w:val="24"/>
    </w:rPr>
  </w:style>
  <w:style w:type="paragraph" w:customStyle="1" w:styleId="BalloonText1">
    <w:name w:val="Balloon Text1"/>
    <w:basedOn w:val="a"/>
    <w:rPr>
      <w:rFonts w:ascii="Tahoma" w:hAnsi="Tahoma" w:cs="Tahoma"/>
      <w:sz w:val="16"/>
      <w:szCs w:val="16"/>
    </w:rPr>
  </w:style>
  <w:style w:type="paragraph" w:customStyle="1" w:styleId="footers">
    <w:name w:val="footers"/>
    <w:basedOn w:val="foothanging"/>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Default">
    <w:name w:val="Default"/>
    <w:pPr>
      <w:widowControl w:val="0"/>
      <w:suppressAutoHyphens/>
    </w:pPr>
    <w:rPr>
      <w:rFonts w:ascii="Cambria" w:hAnsi="Cambria" w:cs="Mangal"/>
      <w:color w:val="000000"/>
      <w:sz w:val="24"/>
      <w:szCs w:val="24"/>
      <w:lang w:eastAsia="zh-CN" w:bidi="hi-IN"/>
    </w:rPr>
  </w:style>
  <w:style w:type="paragraph" w:customStyle="1" w:styleId="fooot">
    <w:name w:val="fooot"/>
    <w:basedOn w:val="footers"/>
  </w:style>
  <w:style w:type="paragraph" w:styleId="aff0">
    <w:name w:val="Revision"/>
    <w:pPr>
      <w:suppressAutoHyphens/>
    </w:pPr>
    <w:rPr>
      <w:rFonts w:ascii="Calibri" w:hAnsi="Calibri" w:cs="Calibri"/>
      <w:sz w:val="22"/>
      <w:szCs w:val="24"/>
      <w:lang w:val="en-GB" w:eastAsia="zh-CN"/>
    </w:rPr>
  </w:style>
  <w:style w:type="paragraph" w:customStyle="1" w:styleId="BodyTextIndent31">
    <w:name w:val="Body Text Indent 31"/>
    <w:basedOn w:val="a"/>
    <w:pPr>
      <w:suppressAutoHyphens w:val="0"/>
      <w:spacing w:line="312" w:lineRule="auto"/>
      <w:ind w:left="283"/>
    </w:pPr>
    <w:rPr>
      <w:rFonts w:cs="Times New Roman"/>
      <w:sz w:val="16"/>
      <w:szCs w:val="16"/>
    </w:rPr>
  </w:style>
  <w:style w:type="paragraph" w:customStyle="1" w:styleId="Bullet">
    <w:name w:val="Bullet"/>
    <w:basedOn w:val="a"/>
    <w:pPr>
      <w:numPr>
        <w:numId w:val="3"/>
      </w:numPr>
      <w:tabs>
        <w:tab w:val="left" w:pos="397"/>
      </w:tabs>
      <w:spacing w:after="100"/>
    </w:pPr>
    <w:rPr>
      <w:rFonts w:eastAsia="MS Mincho"/>
      <w:lang w:val="en-US" w:eastAsia="ja-JP"/>
    </w:rPr>
  </w:style>
  <w:style w:type="paragraph" w:customStyle="1" w:styleId="WW-Caption111111">
    <w:name w:val="WW-Caption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CommentSubject1">
    <w:name w:val="Comment Subject1"/>
    <w:basedOn w:val="CommentText1"/>
    <w:next w:val="CommentText1"/>
    <w:rPr>
      <w:b/>
      <w:bCs/>
    </w:rPr>
  </w:style>
  <w:style w:type="paragraph" w:customStyle="1" w:styleId="16">
    <w:name w:val="Λεζάντα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Date1">
    <w:name w:val="Date1"/>
    <w:basedOn w:val="a"/>
    <w:next w:val="a"/>
    <w:pPr>
      <w:spacing w:after="100"/>
    </w:pPr>
    <w:rPr>
      <w:rFonts w:eastAsia="MS Mincho"/>
      <w:lang w:val="en-US" w:eastAsia="ja-JP"/>
    </w:rPr>
  </w:style>
  <w:style w:type="paragraph" w:customStyle="1" w:styleId="Revision1">
    <w:name w:val="Revision1"/>
    <w:pPr>
      <w:suppressAutoHyphens/>
    </w:pPr>
    <w:rPr>
      <w:sz w:val="24"/>
      <w:szCs w:val="24"/>
      <w:lang w:val="en-GB" w:eastAsia="zh-CN"/>
    </w:rPr>
  </w:style>
  <w:style w:type="character" w:customStyle="1" w:styleId="0">
    <w:name w:val="Παραπομπή υποσημείωσης_0"/>
    <w:uiPriority w:val="99"/>
    <w:qFormat/>
    <w:rPr>
      <w:vertAlign w:val="superscript"/>
    </w:rPr>
  </w:style>
  <w:style w:type="character" w:customStyle="1" w:styleId="42">
    <w:name w:val="Παραπομπή υποσημείωσης4"/>
    <w:rPr>
      <w:vertAlign w:val="superscript"/>
    </w:rPr>
  </w:style>
  <w:style w:type="paragraph" w:customStyle="1" w:styleId="-HTML2">
    <w:name w:val="Προ-διαμορφωμένο HTML2"/>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17">
    <w:name w:val="Ημερομηνία1"/>
    <w:basedOn w:val="a"/>
    <w:next w:val="a"/>
    <w:qFormat/>
    <w:pPr>
      <w:spacing w:after="100"/>
    </w:pPr>
    <w:rPr>
      <w:rFonts w:eastAsia="MS Mincho"/>
      <w:lang w:val="en-US" w:eastAsia="ja-JP"/>
    </w:rPr>
  </w:style>
  <w:style w:type="character" w:customStyle="1" w:styleId="WW-">
    <w:name w:val="WW-Παραπομπή υποσημείωσης"/>
    <w:rPr>
      <w:vertAlign w:val="superscript"/>
    </w:rPr>
  </w:style>
  <w:style w:type="paragraph" w:styleId="aff1">
    <w:name w:val="List Paragraph"/>
    <w:basedOn w:val="a"/>
    <w:uiPriority w:val="34"/>
    <w:qFormat/>
    <w:pPr>
      <w:ind w:left="720"/>
    </w:pPr>
  </w:style>
  <w:style w:type="paragraph" w:customStyle="1" w:styleId="210">
    <w:name w:val="Σώμα κείμενου με εσοχή 21"/>
    <w:basedOn w:val="a"/>
    <w:qFormat/>
    <w:pPr>
      <w:ind w:left="851" w:hanging="85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t.diavgeia.gov.gr/" TargetMode="External"/><Relationship Id="rId18" Type="http://schemas.openxmlformats.org/officeDocument/2006/relationships/hyperlink" Target="http://www.hsppa.gr/" TargetMode="Externa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 TargetMode="External"/><Relationship Id="rId25" Type="http://schemas.openxmlformats.org/officeDocument/2006/relationships/hyperlink" Target="https://espdint.eprocurement.gov.gr/" TargetMode="External"/><Relationship Id="rId2" Type="http://schemas.openxmlformats.org/officeDocument/2006/relationships/styles" Target="styles.xml"/><Relationship Id="rId16" Type="http://schemas.openxmlformats.org/officeDocument/2006/relationships/hyperlink" Target="mailto:epanorthotika@eaadhsy.gr" TargetMode="External"/><Relationship Id="rId20" Type="http://schemas.openxmlformats.org/officeDocument/2006/relationships/hyperlink" Target="http://www.eaadhsy.gr/n4412/n4412fulltextlink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raklio.gr" TargetMode="External"/><Relationship Id="rId24" Type="http://schemas.openxmlformats.org/officeDocument/2006/relationships/hyperlink" Target="https://espdint.eprocurement.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fontTable" Target="fontTable.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iraklio.gr" TargetMode="External"/><Relationship Id="rId14" Type="http://schemas.openxmlformats.org/officeDocument/2006/relationships/hyperlink" Target="http://www.iraklio.gr" TargetMode="External"/><Relationship Id="rId22" Type="http://schemas.openxmlformats.org/officeDocument/2006/relationships/hyperlink" Target="http://www.eaadhsy.gr/n4412/art79a"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39904</Words>
  <Characters>215482</Characters>
  <Application>Microsoft Office Word</Application>
  <DocSecurity>0</DocSecurity>
  <Lines>1795</Lines>
  <Paragraphs>509</Paragraphs>
  <ScaleCrop>false</ScaleCrop>
  <HeadingPairs>
    <vt:vector size="2" baseType="variant">
      <vt:variant>
        <vt:lpstr>Τίτλος</vt:lpstr>
      </vt:variant>
      <vt:variant>
        <vt:i4>1</vt:i4>
      </vt:variant>
    </vt:vector>
  </HeadingPairs>
  <TitlesOfParts>
    <vt:vector size="1" baseType="lpstr">
      <vt:lpstr/>
    </vt:vector>
  </TitlesOfParts>
  <Company>Δήμος Ηρακλείου Αττικής</Company>
  <LinksUpToDate>false</LinksUpToDate>
  <CharactersWithSpaces>254877</CharactersWithSpaces>
  <SharedDoc>false</SharedDoc>
  <HLinks>
    <vt:vector size="558" baseType="variant">
      <vt:variant>
        <vt:i4>65616</vt:i4>
      </vt:variant>
      <vt:variant>
        <vt:i4>507</vt:i4>
      </vt:variant>
      <vt:variant>
        <vt:i4>0</vt:i4>
      </vt:variant>
      <vt:variant>
        <vt:i4>5</vt:i4>
      </vt:variant>
      <vt:variant>
        <vt:lpwstr>https://espdint.eprocurement.gov.gr/</vt:lpwstr>
      </vt:variant>
      <vt:variant>
        <vt:lpwstr/>
      </vt:variant>
      <vt:variant>
        <vt:i4>65616</vt:i4>
      </vt:variant>
      <vt:variant>
        <vt:i4>504</vt:i4>
      </vt:variant>
      <vt:variant>
        <vt:i4>0</vt:i4>
      </vt:variant>
      <vt:variant>
        <vt:i4>5</vt:i4>
      </vt:variant>
      <vt:variant>
        <vt:lpwstr>https://espdint.eprocurement.gov.gr/</vt:lpwstr>
      </vt:variant>
      <vt:variant>
        <vt:lpwstr/>
      </vt:variant>
      <vt:variant>
        <vt:i4>6029327</vt:i4>
      </vt:variant>
      <vt:variant>
        <vt:i4>501</vt:i4>
      </vt:variant>
      <vt:variant>
        <vt:i4>0</vt:i4>
      </vt:variant>
      <vt:variant>
        <vt:i4>5</vt:i4>
      </vt:variant>
      <vt:variant>
        <vt:lpwstr>http://www.eaadhsy.gr/n4412/n4412fulltextlinks.html</vt:lpwstr>
      </vt:variant>
      <vt:variant>
        <vt:lpwstr>art104</vt:lpwstr>
      </vt:variant>
      <vt:variant>
        <vt:i4>7864382</vt:i4>
      </vt:variant>
      <vt:variant>
        <vt:i4>498</vt:i4>
      </vt:variant>
      <vt:variant>
        <vt:i4>0</vt:i4>
      </vt:variant>
      <vt:variant>
        <vt:i4>5</vt:i4>
      </vt:variant>
      <vt:variant>
        <vt:lpwstr>http://www.eaadhsy.gr/n4412/art79a</vt:lpwstr>
      </vt:variant>
      <vt:variant>
        <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7077975</vt:i4>
      </vt:variant>
      <vt:variant>
        <vt:i4>489</vt:i4>
      </vt:variant>
      <vt:variant>
        <vt:i4>0</vt:i4>
      </vt:variant>
      <vt:variant>
        <vt:i4>5</vt:i4>
      </vt:variant>
      <vt:variant>
        <vt:lpwstr>http://www.eaadhsy.gr/n4412/n4412fulltextlinks.html</vt:lpwstr>
      </vt:variant>
      <vt:variant>
        <vt:lpwstr>art372_4</vt:lpwstr>
      </vt:variant>
      <vt:variant>
        <vt:i4>1703951</vt:i4>
      </vt:variant>
      <vt:variant>
        <vt:i4>486</vt:i4>
      </vt:variant>
      <vt:variant>
        <vt:i4>0</vt:i4>
      </vt:variant>
      <vt:variant>
        <vt:i4>5</vt:i4>
      </vt:variant>
      <vt:variant>
        <vt:lpwstr>http://www.hsppa.gr/</vt:lpwstr>
      </vt:variant>
      <vt:variant>
        <vt:lpwstr/>
      </vt:variant>
      <vt:variant>
        <vt:i4>7733370</vt:i4>
      </vt:variant>
      <vt:variant>
        <vt:i4>483</vt:i4>
      </vt:variant>
      <vt:variant>
        <vt:i4>0</vt:i4>
      </vt:variant>
      <vt:variant>
        <vt:i4>5</vt:i4>
      </vt:variant>
      <vt:variant>
        <vt:lpwstr>http://www.eaadhsy.gr/</vt:lpwstr>
      </vt:variant>
      <vt:variant>
        <vt:lpwstr/>
      </vt:variant>
      <vt:variant>
        <vt:i4>6815817</vt:i4>
      </vt:variant>
      <vt:variant>
        <vt:i4>480</vt:i4>
      </vt:variant>
      <vt:variant>
        <vt:i4>0</vt:i4>
      </vt:variant>
      <vt:variant>
        <vt:i4>5</vt:i4>
      </vt:variant>
      <vt:variant>
        <vt:lpwstr>mailto:epanorthotika@eaadhsy.gr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6815868</vt:i4>
      </vt:variant>
      <vt:variant>
        <vt:i4>474</vt:i4>
      </vt:variant>
      <vt:variant>
        <vt:i4>0</vt:i4>
      </vt:variant>
      <vt:variant>
        <vt:i4>5</vt:i4>
      </vt:variant>
      <vt:variant>
        <vt:lpwstr>http://www.iraklio.gr/</vt:lpwstr>
      </vt:variant>
      <vt:variant>
        <vt:lpwstr/>
      </vt:variant>
      <vt:variant>
        <vt:i4>2228331</vt:i4>
      </vt:variant>
      <vt:variant>
        <vt:i4>471</vt:i4>
      </vt:variant>
      <vt:variant>
        <vt:i4>0</vt:i4>
      </vt:variant>
      <vt:variant>
        <vt:i4>5</vt:i4>
      </vt:variant>
      <vt:variant>
        <vt:lpwstr>http://et.diavgeia.gov.gr/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6815868</vt:i4>
      </vt:variant>
      <vt:variant>
        <vt:i4>465</vt:i4>
      </vt:variant>
      <vt:variant>
        <vt:i4>0</vt:i4>
      </vt:variant>
      <vt:variant>
        <vt:i4>5</vt:i4>
      </vt:variant>
      <vt:variant>
        <vt:lpwstr>http://www.iraklio.gr/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6815868</vt:i4>
      </vt:variant>
      <vt:variant>
        <vt:i4>459</vt:i4>
      </vt:variant>
      <vt:variant>
        <vt:i4>0</vt:i4>
      </vt:variant>
      <vt:variant>
        <vt:i4>5</vt:i4>
      </vt:variant>
      <vt:variant>
        <vt:lpwstr>http://www.iraklio.gr/</vt:lpwstr>
      </vt:variant>
      <vt:variant>
        <vt:lpwstr/>
      </vt:variant>
      <vt:variant>
        <vt:i4>1245242</vt:i4>
      </vt:variant>
      <vt:variant>
        <vt:i4>452</vt:i4>
      </vt:variant>
      <vt:variant>
        <vt:i4>0</vt:i4>
      </vt:variant>
      <vt:variant>
        <vt:i4>5</vt:i4>
      </vt:variant>
      <vt:variant>
        <vt:lpwstr/>
      </vt:variant>
      <vt:variant>
        <vt:lpwstr>_Toc30945</vt:lpwstr>
      </vt:variant>
      <vt:variant>
        <vt:i4>1900594</vt:i4>
      </vt:variant>
      <vt:variant>
        <vt:i4>446</vt:i4>
      </vt:variant>
      <vt:variant>
        <vt:i4>0</vt:i4>
      </vt:variant>
      <vt:variant>
        <vt:i4>5</vt:i4>
      </vt:variant>
      <vt:variant>
        <vt:lpwstr/>
      </vt:variant>
      <vt:variant>
        <vt:lpwstr>_Toc22088</vt:lpwstr>
      </vt:variant>
      <vt:variant>
        <vt:i4>1114164</vt:i4>
      </vt:variant>
      <vt:variant>
        <vt:i4>440</vt:i4>
      </vt:variant>
      <vt:variant>
        <vt:i4>0</vt:i4>
      </vt:variant>
      <vt:variant>
        <vt:i4>5</vt:i4>
      </vt:variant>
      <vt:variant>
        <vt:lpwstr/>
      </vt:variant>
      <vt:variant>
        <vt:lpwstr>_Toc13556</vt:lpwstr>
      </vt:variant>
      <vt:variant>
        <vt:i4>1376314</vt:i4>
      </vt:variant>
      <vt:variant>
        <vt:i4>434</vt:i4>
      </vt:variant>
      <vt:variant>
        <vt:i4>0</vt:i4>
      </vt:variant>
      <vt:variant>
        <vt:i4>5</vt:i4>
      </vt:variant>
      <vt:variant>
        <vt:lpwstr/>
      </vt:variant>
      <vt:variant>
        <vt:lpwstr>_Toc26843</vt:lpwstr>
      </vt:variant>
      <vt:variant>
        <vt:i4>1179700</vt:i4>
      </vt:variant>
      <vt:variant>
        <vt:i4>428</vt:i4>
      </vt:variant>
      <vt:variant>
        <vt:i4>0</vt:i4>
      </vt:variant>
      <vt:variant>
        <vt:i4>5</vt:i4>
      </vt:variant>
      <vt:variant>
        <vt:lpwstr/>
      </vt:variant>
      <vt:variant>
        <vt:lpwstr>_Toc24617</vt:lpwstr>
      </vt:variant>
      <vt:variant>
        <vt:i4>1507381</vt:i4>
      </vt:variant>
      <vt:variant>
        <vt:i4>422</vt:i4>
      </vt:variant>
      <vt:variant>
        <vt:i4>0</vt:i4>
      </vt:variant>
      <vt:variant>
        <vt:i4>5</vt:i4>
      </vt:variant>
      <vt:variant>
        <vt:lpwstr/>
      </vt:variant>
      <vt:variant>
        <vt:lpwstr>_Toc18483</vt:lpwstr>
      </vt:variant>
      <vt:variant>
        <vt:i4>1638449</vt:i4>
      </vt:variant>
      <vt:variant>
        <vt:i4>416</vt:i4>
      </vt:variant>
      <vt:variant>
        <vt:i4>0</vt:i4>
      </vt:variant>
      <vt:variant>
        <vt:i4>5</vt:i4>
      </vt:variant>
      <vt:variant>
        <vt:lpwstr/>
      </vt:variant>
      <vt:variant>
        <vt:lpwstr>_Toc3628</vt:lpwstr>
      </vt:variant>
      <vt:variant>
        <vt:i4>1507377</vt:i4>
      </vt:variant>
      <vt:variant>
        <vt:i4>410</vt:i4>
      </vt:variant>
      <vt:variant>
        <vt:i4>0</vt:i4>
      </vt:variant>
      <vt:variant>
        <vt:i4>5</vt:i4>
      </vt:variant>
      <vt:variant>
        <vt:lpwstr/>
      </vt:variant>
      <vt:variant>
        <vt:lpwstr>_Toc9080</vt:lpwstr>
      </vt:variant>
      <vt:variant>
        <vt:i4>1835056</vt:i4>
      </vt:variant>
      <vt:variant>
        <vt:i4>404</vt:i4>
      </vt:variant>
      <vt:variant>
        <vt:i4>0</vt:i4>
      </vt:variant>
      <vt:variant>
        <vt:i4>5</vt:i4>
      </vt:variant>
      <vt:variant>
        <vt:lpwstr/>
      </vt:variant>
      <vt:variant>
        <vt:lpwstr>_Toc19123</vt:lpwstr>
      </vt:variant>
      <vt:variant>
        <vt:i4>1703987</vt:i4>
      </vt:variant>
      <vt:variant>
        <vt:i4>398</vt:i4>
      </vt:variant>
      <vt:variant>
        <vt:i4>0</vt:i4>
      </vt:variant>
      <vt:variant>
        <vt:i4>5</vt:i4>
      </vt:variant>
      <vt:variant>
        <vt:lpwstr/>
      </vt:variant>
      <vt:variant>
        <vt:lpwstr>_Toc24197</vt:lpwstr>
      </vt:variant>
      <vt:variant>
        <vt:i4>1441840</vt:i4>
      </vt:variant>
      <vt:variant>
        <vt:i4>392</vt:i4>
      </vt:variant>
      <vt:variant>
        <vt:i4>0</vt:i4>
      </vt:variant>
      <vt:variant>
        <vt:i4>5</vt:i4>
      </vt:variant>
      <vt:variant>
        <vt:lpwstr/>
      </vt:variant>
      <vt:variant>
        <vt:lpwstr>_Toc1617</vt:lpwstr>
      </vt:variant>
      <vt:variant>
        <vt:i4>1310775</vt:i4>
      </vt:variant>
      <vt:variant>
        <vt:i4>386</vt:i4>
      </vt:variant>
      <vt:variant>
        <vt:i4>0</vt:i4>
      </vt:variant>
      <vt:variant>
        <vt:i4>5</vt:i4>
      </vt:variant>
      <vt:variant>
        <vt:lpwstr/>
      </vt:variant>
      <vt:variant>
        <vt:lpwstr>_Toc21527</vt:lpwstr>
      </vt:variant>
      <vt:variant>
        <vt:i4>1310771</vt:i4>
      </vt:variant>
      <vt:variant>
        <vt:i4>380</vt:i4>
      </vt:variant>
      <vt:variant>
        <vt:i4>0</vt:i4>
      </vt:variant>
      <vt:variant>
        <vt:i4>5</vt:i4>
      </vt:variant>
      <vt:variant>
        <vt:lpwstr/>
      </vt:variant>
      <vt:variant>
        <vt:lpwstr>_Toc13203</vt:lpwstr>
      </vt:variant>
      <vt:variant>
        <vt:i4>1638454</vt:i4>
      </vt:variant>
      <vt:variant>
        <vt:i4>374</vt:i4>
      </vt:variant>
      <vt:variant>
        <vt:i4>0</vt:i4>
      </vt:variant>
      <vt:variant>
        <vt:i4>5</vt:i4>
      </vt:variant>
      <vt:variant>
        <vt:lpwstr/>
      </vt:variant>
      <vt:variant>
        <vt:lpwstr>_Toc18761</vt:lpwstr>
      </vt:variant>
      <vt:variant>
        <vt:i4>1376307</vt:i4>
      </vt:variant>
      <vt:variant>
        <vt:i4>368</vt:i4>
      </vt:variant>
      <vt:variant>
        <vt:i4>0</vt:i4>
      </vt:variant>
      <vt:variant>
        <vt:i4>5</vt:i4>
      </vt:variant>
      <vt:variant>
        <vt:lpwstr/>
      </vt:variant>
      <vt:variant>
        <vt:lpwstr>_Toc12206</vt:lpwstr>
      </vt:variant>
      <vt:variant>
        <vt:i4>1900592</vt:i4>
      </vt:variant>
      <vt:variant>
        <vt:i4>362</vt:i4>
      </vt:variant>
      <vt:variant>
        <vt:i4>0</vt:i4>
      </vt:variant>
      <vt:variant>
        <vt:i4>5</vt:i4>
      </vt:variant>
      <vt:variant>
        <vt:lpwstr/>
      </vt:variant>
      <vt:variant>
        <vt:lpwstr>_Toc32387</vt:lpwstr>
      </vt:variant>
      <vt:variant>
        <vt:i4>1179702</vt:i4>
      </vt:variant>
      <vt:variant>
        <vt:i4>356</vt:i4>
      </vt:variant>
      <vt:variant>
        <vt:i4>0</vt:i4>
      </vt:variant>
      <vt:variant>
        <vt:i4>5</vt:i4>
      </vt:variant>
      <vt:variant>
        <vt:lpwstr/>
      </vt:variant>
      <vt:variant>
        <vt:lpwstr>_Toc7510</vt:lpwstr>
      </vt:variant>
      <vt:variant>
        <vt:i4>1966129</vt:i4>
      </vt:variant>
      <vt:variant>
        <vt:i4>350</vt:i4>
      </vt:variant>
      <vt:variant>
        <vt:i4>0</vt:i4>
      </vt:variant>
      <vt:variant>
        <vt:i4>5</vt:i4>
      </vt:variant>
      <vt:variant>
        <vt:lpwstr/>
      </vt:variant>
      <vt:variant>
        <vt:lpwstr>_Toc18014</vt:lpwstr>
      </vt:variant>
      <vt:variant>
        <vt:i4>1114171</vt:i4>
      </vt:variant>
      <vt:variant>
        <vt:i4>344</vt:i4>
      </vt:variant>
      <vt:variant>
        <vt:i4>0</vt:i4>
      </vt:variant>
      <vt:variant>
        <vt:i4>5</vt:i4>
      </vt:variant>
      <vt:variant>
        <vt:lpwstr/>
      </vt:variant>
      <vt:variant>
        <vt:lpwstr>_Toc22944</vt:lpwstr>
      </vt:variant>
      <vt:variant>
        <vt:i4>1376311</vt:i4>
      </vt:variant>
      <vt:variant>
        <vt:i4>338</vt:i4>
      </vt:variant>
      <vt:variant>
        <vt:i4>0</vt:i4>
      </vt:variant>
      <vt:variant>
        <vt:i4>5</vt:i4>
      </vt:variant>
      <vt:variant>
        <vt:lpwstr/>
      </vt:variant>
      <vt:variant>
        <vt:lpwstr>_Toc13614</vt:lpwstr>
      </vt:variant>
      <vt:variant>
        <vt:i4>1310769</vt:i4>
      </vt:variant>
      <vt:variant>
        <vt:i4>332</vt:i4>
      </vt:variant>
      <vt:variant>
        <vt:i4>0</vt:i4>
      </vt:variant>
      <vt:variant>
        <vt:i4>5</vt:i4>
      </vt:variant>
      <vt:variant>
        <vt:lpwstr/>
      </vt:variant>
      <vt:variant>
        <vt:lpwstr>_Toc31227</vt:lpwstr>
      </vt:variant>
      <vt:variant>
        <vt:i4>1441844</vt:i4>
      </vt:variant>
      <vt:variant>
        <vt:i4>326</vt:i4>
      </vt:variant>
      <vt:variant>
        <vt:i4>0</vt:i4>
      </vt:variant>
      <vt:variant>
        <vt:i4>5</vt:i4>
      </vt:variant>
      <vt:variant>
        <vt:lpwstr/>
      </vt:variant>
      <vt:variant>
        <vt:lpwstr>_Toc25643</vt:lpwstr>
      </vt:variant>
      <vt:variant>
        <vt:i4>1179704</vt:i4>
      </vt:variant>
      <vt:variant>
        <vt:i4>320</vt:i4>
      </vt:variant>
      <vt:variant>
        <vt:i4>0</vt:i4>
      </vt:variant>
      <vt:variant>
        <vt:i4>5</vt:i4>
      </vt:variant>
      <vt:variant>
        <vt:lpwstr/>
      </vt:variant>
      <vt:variant>
        <vt:lpwstr>_Toc8104</vt:lpwstr>
      </vt:variant>
      <vt:variant>
        <vt:i4>1441842</vt:i4>
      </vt:variant>
      <vt:variant>
        <vt:i4>314</vt:i4>
      </vt:variant>
      <vt:variant>
        <vt:i4>0</vt:i4>
      </vt:variant>
      <vt:variant>
        <vt:i4>5</vt:i4>
      </vt:variant>
      <vt:variant>
        <vt:lpwstr/>
      </vt:variant>
      <vt:variant>
        <vt:lpwstr>_Toc31100</vt:lpwstr>
      </vt:variant>
      <vt:variant>
        <vt:i4>1441842</vt:i4>
      </vt:variant>
      <vt:variant>
        <vt:i4>308</vt:i4>
      </vt:variant>
      <vt:variant>
        <vt:i4>0</vt:i4>
      </vt:variant>
      <vt:variant>
        <vt:i4>5</vt:i4>
      </vt:variant>
      <vt:variant>
        <vt:lpwstr/>
      </vt:variant>
      <vt:variant>
        <vt:lpwstr>_Toc12337</vt:lpwstr>
      </vt:variant>
      <vt:variant>
        <vt:i4>1769528</vt:i4>
      </vt:variant>
      <vt:variant>
        <vt:i4>302</vt:i4>
      </vt:variant>
      <vt:variant>
        <vt:i4>0</vt:i4>
      </vt:variant>
      <vt:variant>
        <vt:i4>5</vt:i4>
      </vt:variant>
      <vt:variant>
        <vt:lpwstr/>
      </vt:variant>
      <vt:variant>
        <vt:lpwstr>_Toc14982</vt:lpwstr>
      </vt:variant>
      <vt:variant>
        <vt:i4>2031669</vt:i4>
      </vt:variant>
      <vt:variant>
        <vt:i4>296</vt:i4>
      </vt:variant>
      <vt:variant>
        <vt:i4>0</vt:i4>
      </vt:variant>
      <vt:variant>
        <vt:i4>5</vt:i4>
      </vt:variant>
      <vt:variant>
        <vt:lpwstr/>
      </vt:variant>
      <vt:variant>
        <vt:lpwstr>_Toc31696</vt:lpwstr>
      </vt:variant>
      <vt:variant>
        <vt:i4>1703989</vt:i4>
      </vt:variant>
      <vt:variant>
        <vt:i4>290</vt:i4>
      </vt:variant>
      <vt:variant>
        <vt:i4>0</vt:i4>
      </vt:variant>
      <vt:variant>
        <vt:i4>5</vt:i4>
      </vt:variant>
      <vt:variant>
        <vt:lpwstr/>
      </vt:variant>
      <vt:variant>
        <vt:lpwstr>_Toc28752</vt:lpwstr>
      </vt:variant>
      <vt:variant>
        <vt:i4>1835067</vt:i4>
      </vt:variant>
      <vt:variant>
        <vt:i4>284</vt:i4>
      </vt:variant>
      <vt:variant>
        <vt:i4>0</vt:i4>
      </vt:variant>
      <vt:variant>
        <vt:i4>5</vt:i4>
      </vt:variant>
      <vt:variant>
        <vt:lpwstr/>
      </vt:variant>
      <vt:variant>
        <vt:lpwstr>_Toc22993</vt:lpwstr>
      </vt:variant>
      <vt:variant>
        <vt:i4>1638450</vt:i4>
      </vt:variant>
      <vt:variant>
        <vt:i4>278</vt:i4>
      </vt:variant>
      <vt:variant>
        <vt:i4>0</vt:i4>
      </vt:variant>
      <vt:variant>
        <vt:i4>5</vt:i4>
      </vt:variant>
      <vt:variant>
        <vt:lpwstr/>
      </vt:variant>
      <vt:variant>
        <vt:lpwstr>_Toc26080</vt:lpwstr>
      </vt:variant>
      <vt:variant>
        <vt:i4>1376311</vt:i4>
      </vt:variant>
      <vt:variant>
        <vt:i4>272</vt:i4>
      </vt:variant>
      <vt:variant>
        <vt:i4>0</vt:i4>
      </vt:variant>
      <vt:variant>
        <vt:i4>5</vt:i4>
      </vt:variant>
      <vt:variant>
        <vt:lpwstr/>
      </vt:variant>
      <vt:variant>
        <vt:lpwstr>_Toc6210</vt:lpwstr>
      </vt:variant>
      <vt:variant>
        <vt:i4>1441840</vt:i4>
      </vt:variant>
      <vt:variant>
        <vt:i4>266</vt:i4>
      </vt:variant>
      <vt:variant>
        <vt:i4>0</vt:i4>
      </vt:variant>
      <vt:variant>
        <vt:i4>5</vt:i4>
      </vt:variant>
      <vt:variant>
        <vt:lpwstr/>
      </vt:variant>
      <vt:variant>
        <vt:lpwstr>_Toc22230</vt:lpwstr>
      </vt:variant>
      <vt:variant>
        <vt:i4>1245234</vt:i4>
      </vt:variant>
      <vt:variant>
        <vt:i4>260</vt:i4>
      </vt:variant>
      <vt:variant>
        <vt:i4>0</vt:i4>
      </vt:variant>
      <vt:variant>
        <vt:i4>5</vt:i4>
      </vt:variant>
      <vt:variant>
        <vt:lpwstr/>
      </vt:variant>
      <vt:variant>
        <vt:lpwstr>_Toc6044</vt:lpwstr>
      </vt:variant>
      <vt:variant>
        <vt:i4>1114164</vt:i4>
      </vt:variant>
      <vt:variant>
        <vt:i4>254</vt:i4>
      </vt:variant>
      <vt:variant>
        <vt:i4>0</vt:i4>
      </vt:variant>
      <vt:variant>
        <vt:i4>5</vt:i4>
      </vt:variant>
      <vt:variant>
        <vt:lpwstr/>
      </vt:variant>
      <vt:variant>
        <vt:lpwstr>_Toc20660</vt:lpwstr>
      </vt:variant>
      <vt:variant>
        <vt:i4>1835063</vt:i4>
      </vt:variant>
      <vt:variant>
        <vt:i4>248</vt:i4>
      </vt:variant>
      <vt:variant>
        <vt:i4>0</vt:i4>
      </vt:variant>
      <vt:variant>
        <vt:i4>5</vt:i4>
      </vt:variant>
      <vt:variant>
        <vt:lpwstr/>
      </vt:variant>
      <vt:variant>
        <vt:lpwstr>_Toc23589</vt:lpwstr>
      </vt:variant>
      <vt:variant>
        <vt:i4>1769526</vt:i4>
      </vt:variant>
      <vt:variant>
        <vt:i4>242</vt:i4>
      </vt:variant>
      <vt:variant>
        <vt:i4>0</vt:i4>
      </vt:variant>
      <vt:variant>
        <vt:i4>5</vt:i4>
      </vt:variant>
      <vt:variant>
        <vt:lpwstr/>
      </vt:variant>
      <vt:variant>
        <vt:lpwstr>_Toc25490</vt:lpwstr>
      </vt:variant>
      <vt:variant>
        <vt:i4>1638461</vt:i4>
      </vt:variant>
      <vt:variant>
        <vt:i4>236</vt:i4>
      </vt:variant>
      <vt:variant>
        <vt:i4>0</vt:i4>
      </vt:variant>
      <vt:variant>
        <vt:i4>5</vt:i4>
      </vt:variant>
      <vt:variant>
        <vt:lpwstr/>
      </vt:variant>
      <vt:variant>
        <vt:lpwstr>_Toc5688</vt:lpwstr>
      </vt:variant>
      <vt:variant>
        <vt:i4>1638454</vt:i4>
      </vt:variant>
      <vt:variant>
        <vt:i4>230</vt:i4>
      </vt:variant>
      <vt:variant>
        <vt:i4>0</vt:i4>
      </vt:variant>
      <vt:variant>
        <vt:i4>5</vt:i4>
      </vt:variant>
      <vt:variant>
        <vt:lpwstr/>
      </vt:variant>
      <vt:variant>
        <vt:lpwstr>_Toc5937</vt:lpwstr>
      </vt:variant>
      <vt:variant>
        <vt:i4>2031668</vt:i4>
      </vt:variant>
      <vt:variant>
        <vt:i4>224</vt:i4>
      </vt:variant>
      <vt:variant>
        <vt:i4>0</vt:i4>
      </vt:variant>
      <vt:variant>
        <vt:i4>5</vt:i4>
      </vt:variant>
      <vt:variant>
        <vt:lpwstr/>
      </vt:variant>
      <vt:variant>
        <vt:lpwstr>_Toc28602</vt:lpwstr>
      </vt:variant>
      <vt:variant>
        <vt:i4>1900597</vt:i4>
      </vt:variant>
      <vt:variant>
        <vt:i4>218</vt:i4>
      </vt:variant>
      <vt:variant>
        <vt:i4>0</vt:i4>
      </vt:variant>
      <vt:variant>
        <vt:i4>5</vt:i4>
      </vt:variant>
      <vt:variant>
        <vt:lpwstr/>
      </vt:variant>
      <vt:variant>
        <vt:lpwstr>_Toc32680</vt:lpwstr>
      </vt:variant>
      <vt:variant>
        <vt:i4>1048625</vt:i4>
      </vt:variant>
      <vt:variant>
        <vt:i4>212</vt:i4>
      </vt:variant>
      <vt:variant>
        <vt:i4>0</vt:i4>
      </vt:variant>
      <vt:variant>
        <vt:i4>5</vt:i4>
      </vt:variant>
      <vt:variant>
        <vt:lpwstr/>
      </vt:variant>
      <vt:variant>
        <vt:lpwstr>_Toc8295</vt:lpwstr>
      </vt:variant>
      <vt:variant>
        <vt:i4>1835068</vt:i4>
      </vt:variant>
      <vt:variant>
        <vt:i4>206</vt:i4>
      </vt:variant>
      <vt:variant>
        <vt:i4>0</vt:i4>
      </vt:variant>
      <vt:variant>
        <vt:i4>5</vt:i4>
      </vt:variant>
      <vt:variant>
        <vt:lpwstr/>
      </vt:variant>
      <vt:variant>
        <vt:lpwstr>_Toc4388</vt:lpwstr>
      </vt:variant>
      <vt:variant>
        <vt:i4>1507379</vt:i4>
      </vt:variant>
      <vt:variant>
        <vt:i4>200</vt:i4>
      </vt:variant>
      <vt:variant>
        <vt:i4>0</vt:i4>
      </vt:variant>
      <vt:variant>
        <vt:i4>5</vt:i4>
      </vt:variant>
      <vt:variant>
        <vt:lpwstr/>
      </vt:variant>
      <vt:variant>
        <vt:lpwstr>_Toc13238</vt:lpwstr>
      </vt:variant>
      <vt:variant>
        <vt:i4>1310770</vt:i4>
      </vt:variant>
      <vt:variant>
        <vt:i4>194</vt:i4>
      </vt:variant>
      <vt:variant>
        <vt:i4>0</vt:i4>
      </vt:variant>
      <vt:variant>
        <vt:i4>5</vt:i4>
      </vt:variant>
      <vt:variant>
        <vt:lpwstr/>
      </vt:variant>
      <vt:variant>
        <vt:lpwstr>_Toc1132</vt:lpwstr>
      </vt:variant>
      <vt:variant>
        <vt:i4>1245235</vt:i4>
      </vt:variant>
      <vt:variant>
        <vt:i4>188</vt:i4>
      </vt:variant>
      <vt:variant>
        <vt:i4>0</vt:i4>
      </vt:variant>
      <vt:variant>
        <vt:i4>5</vt:i4>
      </vt:variant>
      <vt:variant>
        <vt:lpwstr/>
      </vt:variant>
      <vt:variant>
        <vt:lpwstr>_Toc23176</vt:lpwstr>
      </vt:variant>
      <vt:variant>
        <vt:i4>1441842</vt:i4>
      </vt:variant>
      <vt:variant>
        <vt:i4>182</vt:i4>
      </vt:variant>
      <vt:variant>
        <vt:i4>0</vt:i4>
      </vt:variant>
      <vt:variant>
        <vt:i4>5</vt:i4>
      </vt:variant>
      <vt:variant>
        <vt:lpwstr/>
      </vt:variant>
      <vt:variant>
        <vt:lpwstr>_Toc20010</vt:lpwstr>
      </vt:variant>
      <vt:variant>
        <vt:i4>1572919</vt:i4>
      </vt:variant>
      <vt:variant>
        <vt:i4>176</vt:i4>
      </vt:variant>
      <vt:variant>
        <vt:i4>0</vt:i4>
      </vt:variant>
      <vt:variant>
        <vt:i4>5</vt:i4>
      </vt:variant>
      <vt:variant>
        <vt:lpwstr/>
      </vt:variant>
      <vt:variant>
        <vt:lpwstr>_Toc26592</vt:lpwstr>
      </vt:variant>
      <vt:variant>
        <vt:i4>1245243</vt:i4>
      </vt:variant>
      <vt:variant>
        <vt:i4>170</vt:i4>
      </vt:variant>
      <vt:variant>
        <vt:i4>0</vt:i4>
      </vt:variant>
      <vt:variant>
        <vt:i4>5</vt:i4>
      </vt:variant>
      <vt:variant>
        <vt:lpwstr/>
      </vt:variant>
      <vt:variant>
        <vt:lpwstr>_Toc26924</vt:lpwstr>
      </vt:variant>
      <vt:variant>
        <vt:i4>2228232</vt:i4>
      </vt:variant>
      <vt:variant>
        <vt:i4>164</vt:i4>
      </vt:variant>
      <vt:variant>
        <vt:i4>0</vt:i4>
      </vt:variant>
      <vt:variant>
        <vt:i4>5</vt:i4>
      </vt:variant>
      <vt:variant>
        <vt:lpwstr/>
      </vt:variant>
      <vt:variant>
        <vt:lpwstr>_Toc850</vt:lpwstr>
      </vt:variant>
      <vt:variant>
        <vt:i4>1114165</vt:i4>
      </vt:variant>
      <vt:variant>
        <vt:i4>158</vt:i4>
      </vt:variant>
      <vt:variant>
        <vt:i4>0</vt:i4>
      </vt:variant>
      <vt:variant>
        <vt:i4>5</vt:i4>
      </vt:variant>
      <vt:variant>
        <vt:lpwstr/>
      </vt:variant>
      <vt:variant>
        <vt:lpwstr>_Toc4117</vt:lpwstr>
      </vt:variant>
      <vt:variant>
        <vt:i4>1966138</vt:i4>
      </vt:variant>
      <vt:variant>
        <vt:i4>152</vt:i4>
      </vt:variant>
      <vt:variant>
        <vt:i4>0</vt:i4>
      </vt:variant>
      <vt:variant>
        <vt:i4>5</vt:i4>
      </vt:variant>
      <vt:variant>
        <vt:lpwstr/>
      </vt:variant>
      <vt:variant>
        <vt:lpwstr>_Toc31981</vt:lpwstr>
      </vt:variant>
      <vt:variant>
        <vt:i4>1245243</vt:i4>
      </vt:variant>
      <vt:variant>
        <vt:i4>146</vt:i4>
      </vt:variant>
      <vt:variant>
        <vt:i4>0</vt:i4>
      </vt:variant>
      <vt:variant>
        <vt:i4>5</vt:i4>
      </vt:variant>
      <vt:variant>
        <vt:lpwstr/>
      </vt:variant>
      <vt:variant>
        <vt:lpwstr>_Toc3387</vt:lpwstr>
      </vt:variant>
      <vt:variant>
        <vt:i4>1048635</vt:i4>
      </vt:variant>
      <vt:variant>
        <vt:i4>140</vt:i4>
      </vt:variant>
      <vt:variant>
        <vt:i4>0</vt:i4>
      </vt:variant>
      <vt:variant>
        <vt:i4>5</vt:i4>
      </vt:variant>
      <vt:variant>
        <vt:lpwstr/>
      </vt:variant>
      <vt:variant>
        <vt:lpwstr>_Toc21965</vt:lpwstr>
      </vt:variant>
      <vt:variant>
        <vt:i4>1441850</vt:i4>
      </vt:variant>
      <vt:variant>
        <vt:i4>134</vt:i4>
      </vt:variant>
      <vt:variant>
        <vt:i4>0</vt:i4>
      </vt:variant>
      <vt:variant>
        <vt:i4>5</vt:i4>
      </vt:variant>
      <vt:variant>
        <vt:lpwstr/>
      </vt:variant>
      <vt:variant>
        <vt:lpwstr>_Toc3998</vt:lpwstr>
      </vt:variant>
      <vt:variant>
        <vt:i4>1572921</vt:i4>
      </vt:variant>
      <vt:variant>
        <vt:i4>128</vt:i4>
      </vt:variant>
      <vt:variant>
        <vt:i4>0</vt:i4>
      </vt:variant>
      <vt:variant>
        <vt:i4>5</vt:i4>
      </vt:variant>
      <vt:variant>
        <vt:lpwstr/>
      </vt:variant>
      <vt:variant>
        <vt:lpwstr>_Toc19866</vt:lpwstr>
      </vt:variant>
      <vt:variant>
        <vt:i4>1376304</vt:i4>
      </vt:variant>
      <vt:variant>
        <vt:i4>122</vt:i4>
      </vt:variant>
      <vt:variant>
        <vt:i4>0</vt:i4>
      </vt:variant>
      <vt:variant>
        <vt:i4>5</vt:i4>
      </vt:variant>
      <vt:variant>
        <vt:lpwstr/>
      </vt:variant>
      <vt:variant>
        <vt:lpwstr>_Toc2624</vt:lpwstr>
      </vt:variant>
      <vt:variant>
        <vt:i4>1441845</vt:i4>
      </vt:variant>
      <vt:variant>
        <vt:i4>116</vt:i4>
      </vt:variant>
      <vt:variant>
        <vt:i4>0</vt:i4>
      </vt:variant>
      <vt:variant>
        <vt:i4>5</vt:i4>
      </vt:variant>
      <vt:variant>
        <vt:lpwstr/>
      </vt:variant>
      <vt:variant>
        <vt:lpwstr>_Toc26771</vt:lpwstr>
      </vt:variant>
      <vt:variant>
        <vt:i4>1900595</vt:i4>
      </vt:variant>
      <vt:variant>
        <vt:i4>110</vt:i4>
      </vt:variant>
      <vt:variant>
        <vt:i4>0</vt:i4>
      </vt:variant>
      <vt:variant>
        <vt:i4>5</vt:i4>
      </vt:variant>
      <vt:variant>
        <vt:lpwstr/>
      </vt:variant>
      <vt:variant>
        <vt:lpwstr>_Toc5963</vt:lpwstr>
      </vt:variant>
      <vt:variant>
        <vt:i4>1245232</vt:i4>
      </vt:variant>
      <vt:variant>
        <vt:i4>104</vt:i4>
      </vt:variant>
      <vt:variant>
        <vt:i4>0</vt:i4>
      </vt:variant>
      <vt:variant>
        <vt:i4>5</vt:i4>
      </vt:variant>
      <vt:variant>
        <vt:lpwstr/>
      </vt:variant>
      <vt:variant>
        <vt:lpwstr>_Toc15113</vt:lpwstr>
      </vt:variant>
      <vt:variant>
        <vt:i4>1114161</vt:i4>
      </vt:variant>
      <vt:variant>
        <vt:i4>98</vt:i4>
      </vt:variant>
      <vt:variant>
        <vt:i4>0</vt:i4>
      </vt:variant>
      <vt:variant>
        <vt:i4>5</vt:i4>
      </vt:variant>
      <vt:variant>
        <vt:lpwstr/>
      </vt:variant>
      <vt:variant>
        <vt:lpwstr>_Toc15039</vt:lpwstr>
      </vt:variant>
      <vt:variant>
        <vt:i4>2031673</vt:i4>
      </vt:variant>
      <vt:variant>
        <vt:i4>92</vt:i4>
      </vt:variant>
      <vt:variant>
        <vt:i4>0</vt:i4>
      </vt:variant>
      <vt:variant>
        <vt:i4>5</vt:i4>
      </vt:variant>
      <vt:variant>
        <vt:lpwstr/>
      </vt:variant>
      <vt:variant>
        <vt:lpwstr>_Toc9800</vt:lpwstr>
      </vt:variant>
      <vt:variant>
        <vt:i4>1376308</vt:i4>
      </vt:variant>
      <vt:variant>
        <vt:i4>86</vt:i4>
      </vt:variant>
      <vt:variant>
        <vt:i4>0</vt:i4>
      </vt:variant>
      <vt:variant>
        <vt:i4>5</vt:i4>
      </vt:variant>
      <vt:variant>
        <vt:lpwstr/>
      </vt:variant>
      <vt:variant>
        <vt:lpwstr>_Toc16545</vt:lpwstr>
      </vt:variant>
      <vt:variant>
        <vt:i4>1048629</vt:i4>
      </vt:variant>
      <vt:variant>
        <vt:i4>80</vt:i4>
      </vt:variant>
      <vt:variant>
        <vt:i4>0</vt:i4>
      </vt:variant>
      <vt:variant>
        <vt:i4>5</vt:i4>
      </vt:variant>
      <vt:variant>
        <vt:lpwstr/>
      </vt:variant>
      <vt:variant>
        <vt:lpwstr>_Toc26719</vt:lpwstr>
      </vt:variant>
      <vt:variant>
        <vt:i4>1245242</vt:i4>
      </vt:variant>
      <vt:variant>
        <vt:i4>74</vt:i4>
      </vt:variant>
      <vt:variant>
        <vt:i4>0</vt:i4>
      </vt:variant>
      <vt:variant>
        <vt:i4>5</vt:i4>
      </vt:variant>
      <vt:variant>
        <vt:lpwstr/>
      </vt:variant>
      <vt:variant>
        <vt:lpwstr>_Toc24807</vt:lpwstr>
      </vt:variant>
      <vt:variant>
        <vt:i4>1703984</vt:i4>
      </vt:variant>
      <vt:variant>
        <vt:i4>68</vt:i4>
      </vt:variant>
      <vt:variant>
        <vt:i4>0</vt:i4>
      </vt:variant>
      <vt:variant>
        <vt:i4>5</vt:i4>
      </vt:variant>
      <vt:variant>
        <vt:lpwstr/>
      </vt:variant>
      <vt:variant>
        <vt:lpwstr>_Toc15189</vt:lpwstr>
      </vt:variant>
      <vt:variant>
        <vt:i4>1376310</vt:i4>
      </vt:variant>
      <vt:variant>
        <vt:i4>62</vt:i4>
      </vt:variant>
      <vt:variant>
        <vt:i4>0</vt:i4>
      </vt:variant>
      <vt:variant>
        <vt:i4>5</vt:i4>
      </vt:variant>
      <vt:variant>
        <vt:lpwstr/>
      </vt:variant>
      <vt:variant>
        <vt:lpwstr>_Toc24460</vt:lpwstr>
      </vt:variant>
      <vt:variant>
        <vt:i4>1769524</vt:i4>
      </vt:variant>
      <vt:variant>
        <vt:i4>56</vt:i4>
      </vt:variant>
      <vt:variant>
        <vt:i4>0</vt:i4>
      </vt:variant>
      <vt:variant>
        <vt:i4>5</vt:i4>
      </vt:variant>
      <vt:variant>
        <vt:lpwstr/>
      </vt:variant>
      <vt:variant>
        <vt:lpwstr>_Toc4509</vt:lpwstr>
      </vt:variant>
      <vt:variant>
        <vt:i4>1310771</vt:i4>
      </vt:variant>
      <vt:variant>
        <vt:i4>50</vt:i4>
      </vt:variant>
      <vt:variant>
        <vt:i4>0</vt:i4>
      </vt:variant>
      <vt:variant>
        <vt:i4>5</vt:i4>
      </vt:variant>
      <vt:variant>
        <vt:lpwstr/>
      </vt:variant>
      <vt:variant>
        <vt:lpwstr>_Toc6556</vt:lpwstr>
      </vt:variant>
      <vt:variant>
        <vt:i4>1114160</vt:i4>
      </vt:variant>
      <vt:variant>
        <vt:i4>44</vt:i4>
      </vt:variant>
      <vt:variant>
        <vt:i4>0</vt:i4>
      </vt:variant>
      <vt:variant>
        <vt:i4>5</vt:i4>
      </vt:variant>
      <vt:variant>
        <vt:lpwstr/>
      </vt:variant>
      <vt:variant>
        <vt:lpwstr>_Toc5355</vt:lpwstr>
      </vt:variant>
      <vt:variant>
        <vt:i4>1179700</vt:i4>
      </vt:variant>
      <vt:variant>
        <vt:i4>38</vt:i4>
      </vt:variant>
      <vt:variant>
        <vt:i4>0</vt:i4>
      </vt:variant>
      <vt:variant>
        <vt:i4>5</vt:i4>
      </vt:variant>
      <vt:variant>
        <vt:lpwstr/>
      </vt:variant>
      <vt:variant>
        <vt:lpwstr>_Toc26638</vt:lpwstr>
      </vt:variant>
      <vt:variant>
        <vt:i4>1769526</vt:i4>
      </vt:variant>
      <vt:variant>
        <vt:i4>32</vt:i4>
      </vt:variant>
      <vt:variant>
        <vt:i4>0</vt:i4>
      </vt:variant>
      <vt:variant>
        <vt:i4>5</vt:i4>
      </vt:variant>
      <vt:variant>
        <vt:lpwstr/>
      </vt:variant>
      <vt:variant>
        <vt:lpwstr>_Toc14782</vt:lpwstr>
      </vt:variant>
      <vt:variant>
        <vt:i4>1966136</vt:i4>
      </vt:variant>
      <vt:variant>
        <vt:i4>26</vt:i4>
      </vt:variant>
      <vt:variant>
        <vt:i4>0</vt:i4>
      </vt:variant>
      <vt:variant>
        <vt:i4>5</vt:i4>
      </vt:variant>
      <vt:variant>
        <vt:lpwstr/>
      </vt:variant>
      <vt:variant>
        <vt:lpwstr>_Toc1990</vt:lpwstr>
      </vt:variant>
      <vt:variant>
        <vt:i4>1572918</vt:i4>
      </vt:variant>
      <vt:variant>
        <vt:i4>20</vt:i4>
      </vt:variant>
      <vt:variant>
        <vt:i4>0</vt:i4>
      </vt:variant>
      <vt:variant>
        <vt:i4>5</vt:i4>
      </vt:variant>
      <vt:variant>
        <vt:lpwstr/>
      </vt:variant>
      <vt:variant>
        <vt:lpwstr>_Toc19766</vt:lpwstr>
      </vt:variant>
      <vt:variant>
        <vt:i4>1245234</vt:i4>
      </vt:variant>
      <vt:variant>
        <vt:i4>14</vt:i4>
      </vt:variant>
      <vt:variant>
        <vt:i4>0</vt:i4>
      </vt:variant>
      <vt:variant>
        <vt:i4>5</vt:i4>
      </vt:variant>
      <vt:variant>
        <vt:lpwstr/>
      </vt:variant>
      <vt:variant>
        <vt:lpwstr>_Toc23077</vt:lpwstr>
      </vt:variant>
      <vt:variant>
        <vt:i4>1966131</vt:i4>
      </vt:variant>
      <vt:variant>
        <vt:i4>8</vt:i4>
      </vt:variant>
      <vt:variant>
        <vt:i4>0</vt:i4>
      </vt:variant>
      <vt:variant>
        <vt:i4>5</vt:i4>
      </vt:variant>
      <vt:variant>
        <vt:lpwstr/>
      </vt:variant>
      <vt:variant>
        <vt:lpwstr>_Toc11280</vt:lpwstr>
      </vt:variant>
      <vt:variant>
        <vt:i4>1310775</vt:i4>
      </vt:variant>
      <vt:variant>
        <vt:i4>2</vt:i4>
      </vt:variant>
      <vt:variant>
        <vt:i4>0</vt:i4>
      </vt:variant>
      <vt:variant>
        <vt:i4>5</vt:i4>
      </vt:variant>
      <vt:variant>
        <vt:lpwstr/>
      </vt:variant>
      <vt:variant>
        <vt:lpwstr>_Toc25563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U02001</dc:creator>
  <cp:lastModifiedBy>Τμήμα Προμηθειών - Θέση 04</cp:lastModifiedBy>
  <cp:revision>8</cp:revision>
  <cp:lastPrinted>2024-10-24T10:57:00Z</cp:lastPrinted>
  <dcterms:created xsi:type="dcterms:W3CDTF">2024-10-24T08:47:00Z</dcterms:created>
  <dcterms:modified xsi:type="dcterms:W3CDTF">2024-10-24T12:09:00Z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EA7F420D9D794FC29B0CF07E04B8AFCB</vt:lpwstr>
  </property>
</Properties>
</file>